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29180E15"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EB3F44">
            <w:rPr>
              <w:rFonts w:ascii="Arial" w:hAnsi="Arial" w:cs="Arial"/>
              <w:b/>
              <w:sz w:val="24"/>
            </w:rPr>
            <w:t>#94</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103991" w:rsidRPr="00103991">
            <w:rPr>
              <w:rFonts w:ascii="Arial" w:hAnsi="Arial" w:cs="Arial"/>
              <w:b/>
              <w:sz w:val="24"/>
            </w:rPr>
            <w:t>R1-1810739</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47C5DC3D" w:rsidR="00425159" w:rsidRPr="00425159" w:rsidRDefault="00237C36" w:rsidP="00425159">
          <w:pPr>
            <w:spacing w:after="0"/>
            <w:ind w:left="1988" w:hanging="1988"/>
            <w:jc w:val="both"/>
            <w:rPr>
              <w:rFonts w:ascii="Arial" w:hAnsi="Arial" w:cs="Arial"/>
              <w:b/>
              <w:sz w:val="24"/>
            </w:rPr>
          </w:pPr>
          <w:r w:rsidRPr="00237C36">
            <w:rPr>
              <w:rFonts w:ascii="Arial" w:hAnsi="Arial" w:cs="Arial"/>
              <w:b/>
              <w:sz w:val="24"/>
            </w:rPr>
            <w:t>Chengdu, China, October 8th – 12th,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33700219"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D4990" w:rsidRPr="007D4990">
            <w:rPr>
              <w:rFonts w:ascii="Arial" w:hAnsi="Arial" w:cs="Arial"/>
              <w:b/>
              <w:sz w:val="24"/>
            </w:rPr>
            <w:t>MPDCCH performance improvement</w:t>
          </w:r>
        </w:sdtContent>
      </w:sdt>
    </w:p>
    <w:p w14:paraId="233C83DF" w14:textId="1E4157F5"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6.2.1.6</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3D35FC8B" w14:textId="77777777" w:rsidR="00672E39" w:rsidRDefault="00A72C6C" w:rsidP="002D17EE">
      <w:pPr>
        <w:pStyle w:val="BodyText"/>
        <w:spacing w:before="240"/>
        <w:ind w:firstLine="288"/>
        <w:jc w:val="left"/>
        <w:rPr>
          <w:rFonts w:ascii="Times New Roman" w:hAnsi="Times New Roman"/>
          <w:sz w:val="22"/>
          <w:lang w:eastAsia="zh-CN"/>
        </w:rPr>
      </w:pPr>
      <w:r w:rsidRPr="008D515B">
        <w:rPr>
          <w:rFonts w:ascii="Times New Roman" w:hAnsi="Times New Roman"/>
          <w:sz w:val="22"/>
          <w:lang w:eastAsia="zh-CN"/>
        </w:rPr>
        <w:t xml:space="preserve">In </w:t>
      </w:r>
      <w:r w:rsidR="00BD559E">
        <w:rPr>
          <w:rFonts w:ascii="Times New Roman" w:hAnsi="Times New Roman"/>
          <w:sz w:val="22"/>
          <w:lang w:eastAsia="zh-CN"/>
        </w:rPr>
        <w:t>RAN#</w:t>
      </w:r>
      <w:r w:rsidR="000D588D">
        <w:rPr>
          <w:rFonts w:ascii="Times New Roman" w:hAnsi="Times New Roman"/>
          <w:sz w:val="22"/>
          <w:lang w:eastAsia="zh-CN"/>
        </w:rPr>
        <w:t>80</w:t>
      </w:r>
      <w:r w:rsidR="00BD559E">
        <w:rPr>
          <w:rFonts w:ascii="Times New Roman" w:hAnsi="Times New Roman"/>
          <w:sz w:val="22"/>
          <w:lang w:eastAsia="zh-CN"/>
        </w:rPr>
        <w:t xml:space="preserve"> a </w:t>
      </w:r>
      <w:r w:rsidR="000D588D">
        <w:rPr>
          <w:rFonts w:ascii="Times New Roman" w:hAnsi="Times New Roman"/>
          <w:sz w:val="22"/>
          <w:lang w:eastAsia="zh-CN"/>
        </w:rPr>
        <w:t xml:space="preserve">new </w:t>
      </w:r>
      <w:r w:rsidR="00BD559E">
        <w:rPr>
          <w:rFonts w:ascii="Times New Roman" w:hAnsi="Times New Roman"/>
          <w:sz w:val="22"/>
          <w:lang w:eastAsia="zh-CN"/>
        </w:rPr>
        <w:t xml:space="preserve">work item </w:t>
      </w:r>
      <w:r w:rsidR="005443B9">
        <w:rPr>
          <w:rFonts w:ascii="Times New Roman" w:hAnsi="Times New Roman"/>
          <w:sz w:val="22"/>
          <w:lang w:eastAsia="zh-CN"/>
        </w:rPr>
        <w:t xml:space="preserve">(WI) </w:t>
      </w:r>
      <w:r w:rsidR="00BD559E">
        <w:rPr>
          <w:rFonts w:ascii="Times New Roman" w:hAnsi="Times New Roman"/>
          <w:sz w:val="22"/>
          <w:lang w:eastAsia="zh-CN"/>
        </w:rPr>
        <w:t xml:space="preserve">on </w:t>
      </w:r>
      <w:r w:rsidR="000D588D" w:rsidRPr="000D588D">
        <w:rPr>
          <w:rFonts w:ascii="Times New Roman" w:hAnsi="Times New Roman"/>
          <w:sz w:val="22"/>
          <w:lang w:eastAsia="zh-CN"/>
        </w:rPr>
        <w:t>Rel-16 MTC enhancements for LTE</w:t>
      </w:r>
      <w:r w:rsidR="00BD559E">
        <w:rPr>
          <w:rFonts w:ascii="Times New Roman" w:hAnsi="Times New Roman"/>
          <w:sz w:val="22"/>
          <w:lang w:eastAsia="zh-CN"/>
        </w:rPr>
        <w:t xml:space="preserve"> was agreed.</w:t>
      </w:r>
      <w:r w:rsidR="005443B9">
        <w:rPr>
          <w:rFonts w:ascii="Times New Roman" w:hAnsi="Times New Roman"/>
          <w:sz w:val="22"/>
          <w:lang w:eastAsia="zh-CN"/>
        </w:rPr>
        <w:t xml:space="preserve"> One of the WI objectives </w:t>
      </w:r>
      <w:r w:rsidR="00255764">
        <w:rPr>
          <w:rFonts w:ascii="Times New Roman" w:hAnsi="Times New Roman"/>
          <w:sz w:val="22"/>
          <w:lang w:eastAsia="zh-CN"/>
        </w:rPr>
        <w:t xml:space="preserve">is </w:t>
      </w:r>
      <w:r w:rsidR="007C1E8B">
        <w:rPr>
          <w:rFonts w:ascii="Times New Roman" w:hAnsi="Times New Roman"/>
          <w:sz w:val="22"/>
          <w:lang w:eastAsia="zh-CN"/>
        </w:rPr>
        <w:t xml:space="preserve">to improve </w:t>
      </w:r>
      <w:r w:rsidR="007C1E8B" w:rsidRPr="007C1E8B">
        <w:rPr>
          <w:rFonts w:ascii="Times New Roman" w:hAnsi="Times New Roman"/>
          <w:sz w:val="22"/>
          <w:lang w:eastAsia="zh-CN"/>
        </w:rPr>
        <w:t>DL transmission efficiency and/or UE power consumption</w:t>
      </w:r>
      <w:r w:rsidR="00AB5F9A">
        <w:rPr>
          <w:rFonts w:ascii="Times New Roman" w:hAnsi="Times New Roman"/>
          <w:sz w:val="22"/>
          <w:lang w:eastAsia="zh-CN"/>
        </w:rPr>
        <w:t xml:space="preserve"> </w:t>
      </w:r>
      <w:r w:rsidR="00AB5F9A">
        <w:rPr>
          <w:rFonts w:ascii="Times New Roman" w:hAnsi="Times New Roman"/>
          <w:sz w:val="22"/>
          <w:lang w:eastAsia="zh-CN"/>
        </w:rPr>
        <w:fldChar w:fldCharType="begin"/>
      </w:r>
      <w:r w:rsidR="00AB5F9A">
        <w:rPr>
          <w:rFonts w:ascii="Times New Roman" w:hAnsi="Times New Roman"/>
          <w:sz w:val="22"/>
          <w:lang w:eastAsia="zh-CN"/>
        </w:rPr>
        <w:instrText xml:space="preserve"> REF _Ref513808269 \r \h </w:instrText>
      </w:r>
      <w:r w:rsidR="00AB5F9A">
        <w:rPr>
          <w:rFonts w:ascii="Times New Roman" w:hAnsi="Times New Roman"/>
          <w:sz w:val="22"/>
          <w:lang w:eastAsia="zh-CN"/>
        </w:rPr>
      </w:r>
      <w:r w:rsidR="00AB5F9A">
        <w:rPr>
          <w:rFonts w:ascii="Times New Roman" w:hAnsi="Times New Roman"/>
          <w:sz w:val="22"/>
          <w:lang w:eastAsia="zh-CN"/>
        </w:rPr>
        <w:fldChar w:fldCharType="separate"/>
      </w:r>
      <w:r w:rsidR="00D85AE6">
        <w:rPr>
          <w:rFonts w:ascii="Times New Roman" w:hAnsi="Times New Roman"/>
          <w:sz w:val="22"/>
          <w:lang w:eastAsia="zh-CN"/>
        </w:rPr>
        <w:t>[1]</w:t>
      </w:r>
      <w:r w:rsidR="00AB5F9A">
        <w:rPr>
          <w:rFonts w:ascii="Times New Roman" w:hAnsi="Times New Roman"/>
          <w:sz w:val="22"/>
          <w:lang w:eastAsia="zh-CN"/>
        </w:rPr>
        <w:fldChar w:fldCharType="end"/>
      </w:r>
      <w:r w:rsidR="00E273EA">
        <w:rPr>
          <w:rFonts w:ascii="Times New Roman" w:hAnsi="Times New Roman"/>
          <w:sz w:val="22"/>
          <w:lang w:eastAsia="zh-CN"/>
        </w:rPr>
        <w:t>. In particular, s</w:t>
      </w:r>
      <w:r w:rsidR="00E273EA" w:rsidRPr="00E273EA">
        <w:rPr>
          <w:rFonts w:ascii="Times New Roman" w:hAnsi="Times New Roman"/>
          <w:sz w:val="22"/>
          <w:lang w:eastAsia="zh-CN"/>
        </w:rPr>
        <w:t>pecify MPDCCH performance improvement by using CRS at least for connected mode</w:t>
      </w:r>
      <w:r w:rsidR="00E273EA">
        <w:rPr>
          <w:rFonts w:ascii="Times New Roman" w:hAnsi="Times New Roman"/>
          <w:sz w:val="22"/>
          <w:lang w:eastAsia="zh-CN"/>
        </w:rPr>
        <w:t>.</w:t>
      </w:r>
    </w:p>
    <w:p w14:paraId="6A299E43" w14:textId="6143AAFE" w:rsidR="00672E39" w:rsidRDefault="00672E39" w:rsidP="002D17EE">
      <w:pPr>
        <w:pStyle w:val="BodyText"/>
        <w:spacing w:before="240"/>
        <w:ind w:firstLine="288"/>
        <w:jc w:val="left"/>
        <w:rPr>
          <w:rFonts w:ascii="Times New Roman" w:hAnsi="Times New Roman"/>
          <w:sz w:val="22"/>
          <w:lang w:eastAsia="zh-CN"/>
        </w:rPr>
      </w:pPr>
      <w:r>
        <w:rPr>
          <w:rFonts w:ascii="Times New Roman" w:hAnsi="Times New Roman"/>
          <w:sz w:val="22"/>
          <w:lang w:eastAsia="zh-CN"/>
        </w:rPr>
        <w:t xml:space="preserve">In RAN1#94 meeting, the following agreements were made regarding </w:t>
      </w:r>
      <w:r w:rsidRPr="00672E39">
        <w:rPr>
          <w:rFonts w:ascii="Times New Roman" w:hAnsi="Times New Roman"/>
          <w:sz w:val="22"/>
          <w:lang w:eastAsia="zh-CN"/>
        </w:rPr>
        <w:t>MPDCCH performance improvement</w:t>
      </w:r>
      <w:r w:rsidR="00D85AE6">
        <w:rPr>
          <w:rFonts w:ascii="Times New Roman" w:hAnsi="Times New Roman"/>
          <w:sz w:val="22"/>
          <w:lang w:eastAsia="zh-CN"/>
        </w:rPr>
        <w:t xml:space="preserve"> </w:t>
      </w:r>
      <w:r w:rsidR="00D85AE6">
        <w:rPr>
          <w:rFonts w:ascii="Times New Roman" w:hAnsi="Times New Roman"/>
          <w:sz w:val="22"/>
          <w:lang w:eastAsia="zh-CN"/>
        </w:rPr>
        <w:fldChar w:fldCharType="begin"/>
      </w:r>
      <w:r w:rsidR="00D85AE6">
        <w:rPr>
          <w:rFonts w:ascii="Times New Roman" w:hAnsi="Times New Roman"/>
          <w:sz w:val="22"/>
          <w:lang w:eastAsia="zh-CN"/>
        </w:rPr>
        <w:instrText xml:space="preserve"> REF _Ref525898108 \r \h </w:instrText>
      </w:r>
      <w:r w:rsidR="00D85AE6">
        <w:rPr>
          <w:rFonts w:ascii="Times New Roman" w:hAnsi="Times New Roman"/>
          <w:sz w:val="22"/>
          <w:lang w:eastAsia="zh-CN"/>
        </w:rPr>
      </w:r>
      <w:r w:rsidR="00D85AE6">
        <w:rPr>
          <w:rFonts w:ascii="Times New Roman" w:hAnsi="Times New Roman"/>
          <w:sz w:val="22"/>
          <w:lang w:eastAsia="zh-CN"/>
        </w:rPr>
        <w:fldChar w:fldCharType="separate"/>
      </w:r>
      <w:r w:rsidR="00D85AE6">
        <w:rPr>
          <w:rFonts w:ascii="Times New Roman" w:hAnsi="Times New Roman"/>
          <w:sz w:val="22"/>
          <w:lang w:eastAsia="zh-CN"/>
        </w:rPr>
        <w:t>[2]</w:t>
      </w:r>
      <w:r w:rsidR="00D85AE6">
        <w:rPr>
          <w:rFonts w:ascii="Times New Roman" w:hAnsi="Times New Roman"/>
          <w:sz w:val="22"/>
          <w:lang w:eastAsia="zh-CN"/>
        </w:rPr>
        <w:fldChar w:fldCharType="end"/>
      </w:r>
      <w:r>
        <w:rPr>
          <w:rFonts w:ascii="Times New Roman" w:hAnsi="Times New Roman"/>
          <w:sz w:val="22"/>
          <w:lang w:eastAsia="zh-CN"/>
        </w:rPr>
        <w:t>:</w:t>
      </w:r>
    </w:p>
    <w:tbl>
      <w:tblPr>
        <w:tblStyle w:val="TableGrid"/>
        <w:tblW w:w="0" w:type="auto"/>
        <w:tblLook w:val="04A0" w:firstRow="1" w:lastRow="0" w:firstColumn="1" w:lastColumn="0" w:noHBand="0" w:noVBand="1"/>
      </w:tblPr>
      <w:tblGrid>
        <w:gridCol w:w="9962"/>
      </w:tblGrid>
      <w:tr w:rsidR="00672E39" w14:paraId="528D779C" w14:textId="77777777" w:rsidTr="00672E39">
        <w:tc>
          <w:tcPr>
            <w:tcW w:w="9962" w:type="dxa"/>
          </w:tcPr>
          <w:p w14:paraId="6B9E1C74" w14:textId="77777777" w:rsidR="00672E39" w:rsidRPr="00D504BC" w:rsidRDefault="00672E39" w:rsidP="00672E39">
            <w:pPr>
              <w:rPr>
                <w:b/>
                <w:highlight w:val="green"/>
                <w:lang w:eastAsia="x-none"/>
              </w:rPr>
            </w:pPr>
            <w:r w:rsidRPr="00D504BC">
              <w:rPr>
                <w:b/>
                <w:highlight w:val="green"/>
                <w:lang w:eastAsia="x-none"/>
              </w:rPr>
              <w:t>Agreement</w:t>
            </w:r>
          </w:p>
          <w:p w14:paraId="2BB66D27" w14:textId="77777777" w:rsidR="00672E39" w:rsidRPr="00D504BC" w:rsidRDefault="00672E39" w:rsidP="00672E39">
            <w:pPr>
              <w:rPr>
                <w:lang w:eastAsia="x-none"/>
              </w:rPr>
            </w:pPr>
            <w:r w:rsidRPr="00D504BC">
              <w:rPr>
                <w:lang w:eastAsia="zh-CN"/>
              </w:rPr>
              <w:t>CRS for improving channel estimation on USS MPDCCH is supported</w:t>
            </w:r>
          </w:p>
          <w:p w14:paraId="07100A68" w14:textId="77777777" w:rsidR="00672E39" w:rsidRPr="00D504BC" w:rsidRDefault="00672E39" w:rsidP="00672E39">
            <w:pPr>
              <w:rPr>
                <w:b/>
                <w:highlight w:val="green"/>
              </w:rPr>
            </w:pPr>
            <w:bookmarkStart w:id="0" w:name="_Toc521455643"/>
            <w:r w:rsidRPr="00D504BC">
              <w:rPr>
                <w:b/>
                <w:highlight w:val="green"/>
              </w:rPr>
              <w:t>Agreement</w:t>
            </w:r>
          </w:p>
          <w:p w14:paraId="0D6BF97F" w14:textId="77777777" w:rsidR="00672E39" w:rsidRPr="00D504BC" w:rsidRDefault="00672E39" w:rsidP="00672E39">
            <w:pPr>
              <w:rPr>
                <w:b/>
              </w:rPr>
            </w:pPr>
            <w:r w:rsidRPr="00D504BC">
              <w:t>The relation between the MPDCCH DMRS and CRS is defined for enabling improved channel estimation.</w:t>
            </w:r>
            <w:bookmarkEnd w:id="0"/>
            <w:r w:rsidRPr="00D504BC">
              <w:t xml:space="preserve"> FFS the details on specifying the relation (e.g., whether the ‘definition’ means predefined in specification or done by signalling, relation between the CRS ports and DMRS ports, power offset between DMRS-CRS). </w:t>
            </w:r>
          </w:p>
          <w:p w14:paraId="34C094EC" w14:textId="77777777" w:rsidR="00672E39" w:rsidRPr="00D504BC" w:rsidRDefault="00672E39" w:rsidP="00672E39">
            <w:pPr>
              <w:rPr>
                <w:b/>
                <w:highlight w:val="green"/>
              </w:rPr>
            </w:pPr>
            <w:r w:rsidRPr="00D504BC">
              <w:rPr>
                <w:b/>
                <w:highlight w:val="green"/>
              </w:rPr>
              <w:t>Agreement</w:t>
            </w:r>
          </w:p>
          <w:p w14:paraId="5B1DEA6A" w14:textId="77777777" w:rsidR="00672E39" w:rsidRPr="00D504BC" w:rsidRDefault="00672E39" w:rsidP="00672E39">
            <w:pPr>
              <w:rPr>
                <w:sz w:val="10"/>
                <w:lang w:eastAsia="x-none"/>
              </w:rPr>
            </w:pPr>
            <w:r w:rsidRPr="00D504BC">
              <w:t xml:space="preserve">eNB enables/disables </w:t>
            </w:r>
            <w:r w:rsidRPr="00D504BC">
              <w:rPr>
                <w:lang w:eastAsia="zh-CN"/>
              </w:rPr>
              <w:t>“CRS for improving channel estimation on MPDCCH” via dedicated or broadcasted RRC signaling. FFS the details on the signaling.</w:t>
            </w:r>
          </w:p>
          <w:p w14:paraId="733D59A0" w14:textId="77777777" w:rsidR="00672E39" w:rsidRPr="00D504BC" w:rsidRDefault="00672E39" w:rsidP="00672E39">
            <w:pPr>
              <w:rPr>
                <w:b/>
                <w:highlight w:val="green"/>
              </w:rPr>
            </w:pPr>
            <w:r w:rsidRPr="00D504BC">
              <w:rPr>
                <w:b/>
                <w:highlight w:val="green"/>
              </w:rPr>
              <w:t xml:space="preserve">Agreement </w:t>
            </w:r>
          </w:p>
          <w:p w14:paraId="57EDA2DA" w14:textId="1E8A5D9C" w:rsidR="00672E39" w:rsidRDefault="00672E39" w:rsidP="008B03CC">
            <w:pPr>
              <w:rPr>
                <w:sz w:val="22"/>
                <w:lang w:eastAsia="zh-CN"/>
              </w:rPr>
            </w:pPr>
            <w:r w:rsidRPr="00D504BC">
              <w:rPr>
                <w:lang w:eastAsia="zh-CN"/>
              </w:rPr>
              <w:t>CRS for improving channel estimation on Type0-MPDCCH CSS MPDCCH is supported.</w:t>
            </w:r>
          </w:p>
        </w:tc>
      </w:tr>
    </w:tbl>
    <w:p w14:paraId="65BC3CC1" w14:textId="59A970D7" w:rsidR="00354A1B" w:rsidRDefault="00E273EA" w:rsidP="002D17EE">
      <w:pPr>
        <w:pStyle w:val="BodyText"/>
        <w:spacing w:before="240"/>
        <w:ind w:firstLine="288"/>
        <w:jc w:val="left"/>
        <w:rPr>
          <w:rFonts w:ascii="Times New Roman" w:hAnsi="Times New Roman"/>
          <w:sz w:val="22"/>
          <w:lang w:eastAsia="zh-CN"/>
        </w:rPr>
      </w:pPr>
      <w:r>
        <w:rPr>
          <w:rFonts w:ascii="Times New Roman" w:hAnsi="Times New Roman"/>
          <w:sz w:val="22"/>
          <w:lang w:eastAsia="zh-CN"/>
        </w:rPr>
        <w:t xml:space="preserve">In </w:t>
      </w:r>
      <w:r w:rsidR="00A72C6C" w:rsidRPr="008D515B">
        <w:rPr>
          <w:rFonts w:ascii="Times New Roman" w:hAnsi="Times New Roman"/>
          <w:sz w:val="22"/>
          <w:lang w:eastAsia="zh-CN"/>
        </w:rPr>
        <w:t>this contributio</w:t>
      </w:r>
      <w:r w:rsidR="00D93C08" w:rsidRPr="008D515B">
        <w:rPr>
          <w:rFonts w:ascii="Times New Roman" w:hAnsi="Times New Roman"/>
          <w:sz w:val="22"/>
          <w:lang w:eastAsia="zh-CN"/>
        </w:rPr>
        <w:t>n, we</w:t>
      </w:r>
      <w:r w:rsidR="00F46928">
        <w:rPr>
          <w:rFonts w:ascii="Times New Roman" w:hAnsi="Times New Roman"/>
          <w:sz w:val="22"/>
          <w:lang w:eastAsia="zh-CN"/>
        </w:rPr>
        <w:t xml:space="preserve"> express our views</w:t>
      </w:r>
      <w:r>
        <w:rPr>
          <w:rFonts w:ascii="Times New Roman" w:hAnsi="Times New Roman"/>
          <w:sz w:val="22"/>
          <w:lang w:eastAsia="zh-CN"/>
        </w:rPr>
        <w:t xml:space="preserve"> on</w:t>
      </w:r>
      <w:r w:rsidR="0076746D">
        <w:rPr>
          <w:rFonts w:ascii="Times New Roman" w:hAnsi="Times New Roman"/>
          <w:sz w:val="22"/>
          <w:lang w:eastAsia="zh-CN"/>
        </w:rPr>
        <w:t xml:space="preserve"> how to</w:t>
      </w:r>
      <w:r>
        <w:rPr>
          <w:rFonts w:ascii="Times New Roman" w:hAnsi="Times New Roman"/>
          <w:sz w:val="22"/>
          <w:lang w:eastAsia="zh-CN"/>
        </w:rPr>
        <w:t xml:space="preserve"> enabl</w:t>
      </w:r>
      <w:r w:rsidR="0076746D">
        <w:rPr>
          <w:rFonts w:ascii="Times New Roman" w:hAnsi="Times New Roman"/>
          <w:sz w:val="22"/>
          <w:lang w:eastAsia="zh-CN"/>
        </w:rPr>
        <w:t>e</w:t>
      </w:r>
      <w:r>
        <w:rPr>
          <w:rFonts w:ascii="Times New Roman" w:hAnsi="Times New Roman"/>
          <w:sz w:val="22"/>
          <w:lang w:eastAsia="zh-CN"/>
        </w:rPr>
        <w:t xml:space="preserve"> CRS for coherent demodulation of MPDCCH</w:t>
      </w:r>
      <w:r w:rsidR="00567FAF">
        <w:rPr>
          <w:rFonts w:ascii="Times New Roman" w:hAnsi="Times New Roman"/>
          <w:sz w:val="22"/>
          <w:lang w:eastAsia="zh-CN"/>
        </w:rPr>
        <w:t>.</w:t>
      </w:r>
    </w:p>
    <w:p w14:paraId="156F1554" w14:textId="77777777" w:rsidR="00C768B6" w:rsidRDefault="00C768B6" w:rsidP="00BC56E6">
      <w:pPr>
        <w:pStyle w:val="BodyText"/>
        <w:spacing w:before="240"/>
        <w:ind w:firstLine="288"/>
        <w:jc w:val="left"/>
        <w:rPr>
          <w:rFonts w:ascii="Times New Roman" w:hAnsi="Times New Roman"/>
          <w:sz w:val="22"/>
          <w:szCs w:val="22"/>
          <w:lang w:eastAsia="zh-CN"/>
        </w:rPr>
      </w:pPr>
    </w:p>
    <w:p w14:paraId="141A6416" w14:textId="752A799E" w:rsidR="002B2FA2" w:rsidRPr="00A57355" w:rsidRDefault="00813B5C" w:rsidP="00A57355">
      <w:pPr>
        <w:pStyle w:val="Heading1"/>
        <w:numPr>
          <w:ilvl w:val="0"/>
          <w:numId w:val="2"/>
        </w:numPr>
        <w:ind w:left="360"/>
        <w:rPr>
          <w:rFonts w:cs="Arial"/>
          <w:sz w:val="32"/>
          <w:szCs w:val="32"/>
          <w:lang w:val="en-US"/>
        </w:rPr>
      </w:pPr>
      <w:r>
        <w:rPr>
          <w:rFonts w:cs="Arial"/>
          <w:sz w:val="32"/>
          <w:szCs w:val="32"/>
          <w:lang w:val="en-US"/>
        </w:rPr>
        <w:t xml:space="preserve">Configuration of </w:t>
      </w:r>
      <w:r w:rsidR="004524A9">
        <w:rPr>
          <w:rFonts w:cs="Arial"/>
          <w:sz w:val="32"/>
          <w:szCs w:val="32"/>
          <w:lang w:val="en-US"/>
        </w:rPr>
        <w:t xml:space="preserve">signaling to enable </w:t>
      </w:r>
      <w:r>
        <w:rPr>
          <w:rFonts w:cs="Arial"/>
          <w:sz w:val="32"/>
          <w:szCs w:val="32"/>
          <w:lang w:val="en-US"/>
        </w:rPr>
        <w:t>CRS for MPDCCH</w:t>
      </w:r>
    </w:p>
    <w:p w14:paraId="7E433EA7" w14:textId="44AEBF50" w:rsidR="0021684F" w:rsidRDefault="00A03D4D" w:rsidP="00BC56E6">
      <w:pPr>
        <w:pStyle w:val="BodyText"/>
        <w:spacing w:before="240"/>
        <w:ind w:firstLine="288"/>
        <w:jc w:val="left"/>
        <w:rPr>
          <w:rFonts w:ascii="Times New Roman" w:hAnsi="Times New Roman"/>
          <w:sz w:val="22"/>
          <w:szCs w:val="22"/>
          <w:lang w:eastAsia="zh-CN"/>
        </w:rPr>
      </w:pPr>
      <w:r w:rsidRPr="00A03D4D">
        <w:rPr>
          <w:rFonts w:ascii="Times New Roman" w:hAnsi="Times New Roman"/>
          <w:sz w:val="22"/>
          <w:szCs w:val="22"/>
          <w:lang w:eastAsia="zh-CN"/>
        </w:rPr>
        <w:t xml:space="preserve">The joint CRS and DMRS-based operation for MPDCCH demodulation can be enabled by the UE-specific physical channel configuration. The configuration is signaled by the Radio Resource Control (RRC) protocol. Typically, RRC messages with UE-specific signaling are delivered via PDSCH, and PDSCH is scheduled to BL/CE UEs by MPDCCH. Therefore, at the initial steps the BL/CE UE may demodulate MPDCCH relying on DMRS only. Later, after receiving the proper configuration, the BL/CE UE may demodulate MPDCCH transmissions using jointly CRS and DMRS. In this case, the use of CRS + DMRS for MPDCCH demodulation </w:t>
      </w:r>
      <w:r w:rsidR="00D85AE6">
        <w:rPr>
          <w:rFonts w:ascii="Times New Roman" w:hAnsi="Times New Roman"/>
          <w:sz w:val="22"/>
          <w:szCs w:val="22"/>
          <w:lang w:eastAsia="zh-CN"/>
        </w:rPr>
        <w:lastRenderedPageBreak/>
        <w:t>is</w:t>
      </w:r>
      <w:r w:rsidRPr="00A03D4D">
        <w:rPr>
          <w:rFonts w:ascii="Times New Roman" w:hAnsi="Times New Roman"/>
          <w:sz w:val="22"/>
          <w:szCs w:val="22"/>
          <w:lang w:eastAsia="zh-CN"/>
        </w:rPr>
        <w:t xml:space="preserve"> restricted to </w:t>
      </w:r>
      <w:r w:rsidR="00D85AE6">
        <w:rPr>
          <w:rFonts w:ascii="Times New Roman" w:hAnsi="Times New Roman"/>
          <w:sz w:val="22"/>
          <w:szCs w:val="22"/>
          <w:lang w:eastAsia="zh-CN"/>
        </w:rPr>
        <w:t xml:space="preserve">the agreed cases of </w:t>
      </w:r>
      <w:r w:rsidRPr="00A03D4D">
        <w:rPr>
          <w:rFonts w:ascii="Times New Roman" w:hAnsi="Times New Roman"/>
          <w:sz w:val="22"/>
          <w:szCs w:val="22"/>
          <w:lang w:eastAsia="zh-CN"/>
        </w:rPr>
        <w:t>UE-specific search spaces (UESS) for MPDCCH and Type 0 common search space (CSS) for MPDCCH.</w:t>
      </w:r>
    </w:p>
    <w:p w14:paraId="4DA70682" w14:textId="77777777" w:rsidR="00A928CB" w:rsidRDefault="00A928CB" w:rsidP="00BC56E6">
      <w:pPr>
        <w:pStyle w:val="BodyText"/>
        <w:spacing w:before="240"/>
        <w:ind w:firstLine="288"/>
        <w:jc w:val="left"/>
        <w:rPr>
          <w:rFonts w:ascii="Times New Roman" w:hAnsi="Times New Roman"/>
          <w:sz w:val="22"/>
          <w:szCs w:val="22"/>
          <w:lang w:eastAsia="zh-CN"/>
        </w:rPr>
      </w:pPr>
    </w:p>
    <w:p w14:paraId="4FD6075A" w14:textId="3B783757" w:rsidR="00CE4729" w:rsidRPr="00A57355" w:rsidRDefault="009D0E4F" w:rsidP="00A57355">
      <w:pPr>
        <w:jc w:val="both"/>
        <w:rPr>
          <w:b/>
          <w:sz w:val="22"/>
          <w:szCs w:val="22"/>
        </w:rPr>
      </w:pPr>
      <w:r>
        <w:rPr>
          <w:b/>
          <w:sz w:val="22"/>
          <w:szCs w:val="22"/>
        </w:rPr>
        <w:t>Proposal 1</w:t>
      </w:r>
      <w:r w:rsidR="00CE4729" w:rsidRPr="00A57355">
        <w:rPr>
          <w:b/>
          <w:sz w:val="22"/>
          <w:szCs w:val="22"/>
        </w:rPr>
        <w:t>:</w:t>
      </w:r>
    </w:p>
    <w:p w14:paraId="2B961670" w14:textId="6D158F15" w:rsidR="0021684F" w:rsidRDefault="00C43718" w:rsidP="0091351D">
      <w:pPr>
        <w:pStyle w:val="ListParagraph"/>
        <w:numPr>
          <w:ilvl w:val="0"/>
          <w:numId w:val="20"/>
        </w:numPr>
        <w:rPr>
          <w:rFonts w:ascii="Times New Roman" w:hAnsi="Times New Roman"/>
          <w:i/>
        </w:rPr>
      </w:pPr>
      <w:r>
        <w:rPr>
          <w:rFonts w:ascii="Times New Roman" w:hAnsi="Times New Roman"/>
          <w:i/>
        </w:rPr>
        <w:t>CRS is</w:t>
      </w:r>
      <w:r w:rsidR="00CE49E2">
        <w:rPr>
          <w:rFonts w:ascii="Times New Roman" w:hAnsi="Times New Roman"/>
          <w:i/>
        </w:rPr>
        <w:t xml:space="preserve"> enabled </w:t>
      </w:r>
      <w:r>
        <w:rPr>
          <w:rFonts w:ascii="Times New Roman" w:hAnsi="Times New Roman"/>
          <w:i/>
        </w:rPr>
        <w:t xml:space="preserve">for </w:t>
      </w:r>
      <w:r w:rsidR="00CE49E2">
        <w:rPr>
          <w:rFonts w:ascii="Times New Roman" w:hAnsi="Times New Roman"/>
          <w:i/>
        </w:rPr>
        <w:t>MPDCCH</w:t>
      </w:r>
      <w:r>
        <w:rPr>
          <w:rFonts w:ascii="Times New Roman" w:hAnsi="Times New Roman"/>
          <w:i/>
        </w:rPr>
        <w:t xml:space="preserve"> demodulation</w:t>
      </w:r>
      <w:r w:rsidR="00CE49E2">
        <w:rPr>
          <w:rFonts w:ascii="Times New Roman" w:hAnsi="Times New Roman"/>
          <w:i/>
        </w:rPr>
        <w:t xml:space="preserve"> by UE-specific physical layer configuration via RRC</w:t>
      </w:r>
      <w:r w:rsidR="00186D0C">
        <w:rPr>
          <w:rFonts w:ascii="Times New Roman" w:hAnsi="Times New Roman"/>
          <w:i/>
        </w:rPr>
        <w:t>.</w:t>
      </w:r>
    </w:p>
    <w:p w14:paraId="3B9CFF68" w14:textId="512CBA75" w:rsidR="00D85AE6" w:rsidRPr="00A57355" w:rsidRDefault="00D85AE6" w:rsidP="00D85AE6">
      <w:pPr>
        <w:pStyle w:val="ListParagraph"/>
        <w:numPr>
          <w:ilvl w:val="0"/>
          <w:numId w:val="20"/>
        </w:numPr>
        <w:rPr>
          <w:rFonts w:ascii="Times New Roman" w:hAnsi="Times New Roman"/>
          <w:i/>
        </w:rPr>
      </w:pPr>
      <w:r>
        <w:rPr>
          <w:rFonts w:ascii="Times New Roman" w:hAnsi="Times New Roman"/>
          <w:i/>
        </w:rPr>
        <w:t>T</w:t>
      </w:r>
      <w:r w:rsidRPr="00D85AE6">
        <w:rPr>
          <w:rFonts w:ascii="Times New Roman" w:hAnsi="Times New Roman"/>
          <w:i/>
        </w:rPr>
        <w:t>he use of CRS + DMRS for MPDCCH demodulation is restricted to the agreed cases of UESS and Type</w:t>
      </w:r>
      <w:r>
        <w:rPr>
          <w:rFonts w:ascii="Times New Roman" w:hAnsi="Times New Roman"/>
          <w:i/>
        </w:rPr>
        <w:t>-</w:t>
      </w:r>
      <w:r w:rsidRPr="00D85AE6">
        <w:rPr>
          <w:rFonts w:ascii="Times New Roman" w:hAnsi="Times New Roman"/>
          <w:i/>
        </w:rPr>
        <w:t>0 CSS for MPDCCH</w:t>
      </w:r>
      <w:r>
        <w:rPr>
          <w:rFonts w:ascii="Times New Roman" w:hAnsi="Times New Roman"/>
          <w:i/>
        </w:rPr>
        <w:t>.</w:t>
      </w:r>
    </w:p>
    <w:p w14:paraId="73E14B24" w14:textId="77777777" w:rsidR="000E5BFC" w:rsidRDefault="000E5BFC" w:rsidP="00BC56E6">
      <w:pPr>
        <w:pStyle w:val="BodyText"/>
        <w:spacing w:before="240"/>
        <w:ind w:firstLine="288"/>
        <w:jc w:val="left"/>
        <w:rPr>
          <w:rFonts w:ascii="Times New Roman" w:hAnsi="Times New Roman"/>
          <w:sz w:val="22"/>
          <w:szCs w:val="22"/>
          <w:lang w:eastAsia="zh-CN"/>
        </w:rPr>
      </w:pPr>
    </w:p>
    <w:p w14:paraId="42531B10" w14:textId="03497A00" w:rsidR="008A251D" w:rsidRPr="006969BE" w:rsidRDefault="008A251D" w:rsidP="008A251D">
      <w:pPr>
        <w:pStyle w:val="Heading1"/>
        <w:numPr>
          <w:ilvl w:val="0"/>
          <w:numId w:val="2"/>
        </w:numPr>
        <w:ind w:left="360"/>
        <w:rPr>
          <w:rFonts w:cs="Arial"/>
          <w:sz w:val="32"/>
          <w:szCs w:val="32"/>
          <w:lang w:val="en-US"/>
        </w:rPr>
      </w:pPr>
      <w:r w:rsidRPr="006969BE">
        <w:rPr>
          <w:rFonts w:cs="Arial"/>
          <w:sz w:val="32"/>
          <w:szCs w:val="32"/>
          <w:lang w:val="en-US"/>
        </w:rPr>
        <w:t>Co</w:t>
      </w:r>
      <w:r>
        <w:rPr>
          <w:rFonts w:cs="Arial"/>
          <w:sz w:val="32"/>
          <w:szCs w:val="32"/>
          <w:lang w:val="en-US"/>
        </w:rPr>
        <w:t>debook-based operation</w:t>
      </w:r>
    </w:p>
    <w:p w14:paraId="26D3F5D0" w14:textId="7EEE4836" w:rsidR="008A251D" w:rsidRDefault="00DF6869" w:rsidP="005A2185">
      <w:pPr>
        <w:pStyle w:val="BodyText"/>
        <w:spacing w:before="240"/>
        <w:ind w:firstLine="288"/>
        <w:rPr>
          <w:rFonts w:ascii="Times New Roman" w:hAnsi="Times New Roman"/>
          <w:sz w:val="22"/>
          <w:szCs w:val="22"/>
          <w:lang w:eastAsia="zh-CN"/>
        </w:rPr>
      </w:pPr>
      <w:r>
        <w:rPr>
          <w:rFonts w:ascii="Times New Roman" w:hAnsi="Times New Roman"/>
          <w:sz w:val="22"/>
          <w:szCs w:val="22"/>
          <w:lang w:eastAsia="zh-CN"/>
        </w:rPr>
        <w:t>For coherent demodulation of MPDCCH jointly based on CRS and DMRS</w:t>
      </w:r>
      <w:r w:rsidRPr="00DF6869">
        <w:rPr>
          <w:rFonts w:ascii="Times New Roman" w:hAnsi="Times New Roman"/>
          <w:sz w:val="22"/>
          <w:szCs w:val="22"/>
          <w:lang w:eastAsia="zh-CN"/>
        </w:rPr>
        <w:t xml:space="preserve">, it is </w:t>
      </w:r>
      <w:r>
        <w:rPr>
          <w:rFonts w:ascii="Times New Roman" w:hAnsi="Times New Roman"/>
          <w:sz w:val="22"/>
          <w:szCs w:val="22"/>
          <w:lang w:eastAsia="zh-CN"/>
        </w:rPr>
        <w:t>needed</w:t>
      </w:r>
      <w:r w:rsidRPr="00DF6869">
        <w:rPr>
          <w:rFonts w:ascii="Times New Roman" w:hAnsi="Times New Roman"/>
          <w:sz w:val="22"/>
          <w:szCs w:val="22"/>
          <w:lang w:eastAsia="zh-CN"/>
        </w:rPr>
        <w:t xml:space="preserve"> to inform the UE about the precoding method applied to DMRS antenna ports.</w:t>
      </w:r>
      <w:r>
        <w:rPr>
          <w:rFonts w:ascii="Times New Roman" w:hAnsi="Times New Roman"/>
          <w:sz w:val="22"/>
          <w:szCs w:val="22"/>
          <w:lang w:eastAsia="zh-CN"/>
        </w:rPr>
        <w:t xml:space="preserve"> </w:t>
      </w:r>
      <w:r w:rsidR="005A2185">
        <w:rPr>
          <w:rFonts w:ascii="Times New Roman" w:hAnsi="Times New Roman"/>
          <w:sz w:val="22"/>
          <w:szCs w:val="22"/>
          <w:lang w:eastAsia="zh-CN"/>
        </w:rPr>
        <w:t xml:space="preserve">One of the simplest </w:t>
      </w:r>
      <w:r w:rsidRPr="00DF6869">
        <w:rPr>
          <w:rFonts w:ascii="Times New Roman" w:hAnsi="Times New Roman"/>
          <w:sz w:val="22"/>
          <w:szCs w:val="22"/>
          <w:lang w:eastAsia="zh-CN"/>
        </w:rPr>
        <w:t>precoding method</w:t>
      </w:r>
      <w:r w:rsidR="005A2185">
        <w:rPr>
          <w:rFonts w:ascii="Times New Roman" w:hAnsi="Times New Roman"/>
          <w:sz w:val="22"/>
          <w:szCs w:val="22"/>
          <w:lang w:eastAsia="zh-CN"/>
        </w:rPr>
        <w:t>s</w:t>
      </w:r>
      <w:r w:rsidRPr="00DF6869">
        <w:rPr>
          <w:rFonts w:ascii="Times New Roman" w:hAnsi="Times New Roman"/>
          <w:sz w:val="22"/>
          <w:szCs w:val="22"/>
          <w:lang w:eastAsia="zh-CN"/>
        </w:rPr>
        <w:t xml:space="preserve"> is </w:t>
      </w:r>
      <w:r w:rsidR="005A2185">
        <w:rPr>
          <w:rFonts w:ascii="Times New Roman" w:hAnsi="Times New Roman"/>
          <w:sz w:val="22"/>
          <w:szCs w:val="22"/>
          <w:lang w:eastAsia="zh-CN"/>
        </w:rPr>
        <w:t xml:space="preserve">to select a precoding vector from </w:t>
      </w:r>
      <w:r w:rsidRPr="00DF6869">
        <w:rPr>
          <w:rFonts w:ascii="Times New Roman" w:hAnsi="Times New Roman"/>
          <w:sz w:val="22"/>
          <w:szCs w:val="22"/>
          <w:lang w:eastAsia="zh-CN"/>
        </w:rPr>
        <w:t xml:space="preserve">a codebook. </w:t>
      </w:r>
      <w:r w:rsidR="005A2185">
        <w:rPr>
          <w:rFonts w:ascii="Times New Roman" w:hAnsi="Times New Roman"/>
          <w:sz w:val="22"/>
          <w:szCs w:val="22"/>
          <w:lang w:eastAsia="zh-CN"/>
        </w:rPr>
        <w:t>For that purpose, t</w:t>
      </w:r>
      <w:r w:rsidRPr="00DF6869">
        <w:rPr>
          <w:rFonts w:ascii="Times New Roman" w:hAnsi="Times New Roman"/>
          <w:sz w:val="22"/>
          <w:szCs w:val="22"/>
          <w:lang w:eastAsia="zh-CN"/>
        </w:rPr>
        <w:t xml:space="preserve">he codebooks specified in E-UTRAN for 2 and 4 antenna ports from Table 6.3.4.2.3-1 or Table 6.3.4.2.3-2 of </w:t>
      </w:r>
      <w:r w:rsidR="000B0F8E">
        <w:rPr>
          <w:rFonts w:ascii="Times New Roman" w:hAnsi="Times New Roman"/>
          <w:sz w:val="22"/>
          <w:szCs w:val="22"/>
          <w:lang w:eastAsia="zh-CN"/>
        </w:rPr>
        <w:fldChar w:fldCharType="begin"/>
      </w:r>
      <w:r w:rsidR="000B0F8E">
        <w:rPr>
          <w:rFonts w:ascii="Times New Roman" w:hAnsi="Times New Roman"/>
          <w:sz w:val="22"/>
          <w:szCs w:val="22"/>
          <w:lang w:eastAsia="zh-CN"/>
        </w:rPr>
        <w:instrText xml:space="preserve"> REF _Ref521712391 \r \h </w:instrText>
      </w:r>
      <w:r w:rsidR="000B0F8E">
        <w:rPr>
          <w:rFonts w:ascii="Times New Roman" w:hAnsi="Times New Roman"/>
          <w:sz w:val="22"/>
          <w:szCs w:val="22"/>
          <w:lang w:eastAsia="zh-CN"/>
        </w:rPr>
      </w:r>
      <w:r w:rsidR="000B0F8E">
        <w:rPr>
          <w:rFonts w:ascii="Times New Roman" w:hAnsi="Times New Roman"/>
          <w:sz w:val="22"/>
          <w:szCs w:val="22"/>
          <w:lang w:eastAsia="zh-CN"/>
        </w:rPr>
        <w:fldChar w:fldCharType="separate"/>
      </w:r>
      <w:r w:rsidR="00D85AE6">
        <w:rPr>
          <w:rFonts w:ascii="Times New Roman" w:hAnsi="Times New Roman"/>
          <w:sz w:val="22"/>
          <w:szCs w:val="22"/>
          <w:lang w:eastAsia="zh-CN"/>
        </w:rPr>
        <w:t>[3]</w:t>
      </w:r>
      <w:r w:rsidR="000B0F8E">
        <w:rPr>
          <w:rFonts w:ascii="Times New Roman" w:hAnsi="Times New Roman"/>
          <w:sz w:val="22"/>
          <w:szCs w:val="22"/>
          <w:lang w:eastAsia="zh-CN"/>
        </w:rPr>
        <w:fldChar w:fldCharType="end"/>
      </w:r>
      <w:r w:rsidR="005A2185">
        <w:rPr>
          <w:rFonts w:ascii="Times New Roman" w:hAnsi="Times New Roman"/>
          <w:sz w:val="22"/>
          <w:szCs w:val="22"/>
          <w:lang w:eastAsia="zh-CN"/>
        </w:rPr>
        <w:t xml:space="preserve"> </w:t>
      </w:r>
      <w:r w:rsidRPr="00DF6869">
        <w:rPr>
          <w:rFonts w:ascii="Times New Roman" w:hAnsi="Times New Roman"/>
          <w:sz w:val="22"/>
          <w:szCs w:val="22"/>
          <w:lang w:eastAsia="zh-CN"/>
        </w:rPr>
        <w:t>corresponding to the single-layer transmission can be reused for precoding of MPDCCH.</w:t>
      </w:r>
    </w:p>
    <w:p w14:paraId="182E049E" w14:textId="34E0EEB4" w:rsidR="00F41863" w:rsidRPr="00F41863" w:rsidRDefault="00F41863" w:rsidP="00F41863">
      <w:pPr>
        <w:pStyle w:val="BodyText"/>
        <w:spacing w:before="240"/>
        <w:ind w:firstLine="288"/>
        <w:rPr>
          <w:rFonts w:ascii="Times New Roman" w:hAnsi="Times New Roman"/>
          <w:sz w:val="22"/>
          <w:szCs w:val="22"/>
          <w:lang w:eastAsia="zh-CN"/>
        </w:rPr>
      </w:pPr>
      <w:r w:rsidRPr="00F41863">
        <w:rPr>
          <w:rFonts w:ascii="Times New Roman" w:hAnsi="Times New Roman"/>
          <w:sz w:val="22"/>
          <w:szCs w:val="22"/>
          <w:lang w:eastAsia="zh-CN"/>
        </w:rPr>
        <w:t xml:space="preserve">The indices of precoding vectors from the codebook (i.e., PMIs, precoding matrix </w:t>
      </w:r>
      <w:r>
        <w:rPr>
          <w:rFonts w:ascii="Times New Roman" w:hAnsi="Times New Roman"/>
          <w:sz w:val="22"/>
          <w:szCs w:val="22"/>
          <w:lang w:eastAsia="zh-CN"/>
        </w:rPr>
        <w:t>indicators</w:t>
      </w:r>
      <w:r w:rsidRPr="00F41863">
        <w:rPr>
          <w:rFonts w:ascii="Times New Roman" w:hAnsi="Times New Roman"/>
          <w:sz w:val="22"/>
          <w:szCs w:val="22"/>
          <w:lang w:eastAsia="zh-CN"/>
        </w:rPr>
        <w:t>) are also signaled to BL/CE UEs as part of</w:t>
      </w:r>
      <w:r w:rsidR="00137921">
        <w:rPr>
          <w:rFonts w:ascii="Times New Roman" w:hAnsi="Times New Roman"/>
          <w:sz w:val="22"/>
          <w:szCs w:val="22"/>
          <w:lang w:eastAsia="zh-CN"/>
        </w:rPr>
        <w:t xml:space="preserve"> the</w:t>
      </w:r>
      <w:r w:rsidRPr="00F41863">
        <w:rPr>
          <w:rFonts w:ascii="Times New Roman" w:hAnsi="Times New Roman"/>
          <w:sz w:val="22"/>
          <w:szCs w:val="22"/>
          <w:lang w:eastAsia="zh-CN"/>
        </w:rPr>
        <w:t xml:space="preserve"> physical channel configuration. Moreover, to enable precoder cycling in the frequency and/or time domains, the PMI switching patterns over PRBs in frequency and MPDCCH repetition periods in time are also provided within the configuration.</w:t>
      </w:r>
      <w:r w:rsidR="00F36C94">
        <w:rPr>
          <w:rFonts w:ascii="Times New Roman" w:hAnsi="Times New Roman"/>
          <w:sz w:val="22"/>
          <w:szCs w:val="22"/>
          <w:lang w:eastAsia="zh-CN"/>
        </w:rPr>
        <w:t xml:space="preserve"> The PMI switching over time/frequency allows to get time/frequency diversity gains and, therefore, improve overall MPDCCH performance.</w:t>
      </w:r>
    </w:p>
    <w:p w14:paraId="3873D879" w14:textId="548C2C06" w:rsidR="00F41863" w:rsidRPr="00F41863" w:rsidRDefault="00F41863" w:rsidP="00F41863">
      <w:pPr>
        <w:pStyle w:val="BodyText"/>
        <w:spacing w:before="240"/>
        <w:ind w:firstLine="288"/>
        <w:rPr>
          <w:rFonts w:ascii="Times New Roman" w:hAnsi="Times New Roman"/>
          <w:sz w:val="22"/>
          <w:szCs w:val="22"/>
          <w:lang w:eastAsia="zh-CN"/>
        </w:rPr>
      </w:pPr>
      <w:r w:rsidRPr="00F41863">
        <w:rPr>
          <w:rFonts w:ascii="Times New Roman" w:hAnsi="Times New Roman"/>
          <w:sz w:val="22"/>
          <w:szCs w:val="22"/>
          <w:lang w:eastAsia="zh-CN"/>
        </w:rPr>
        <w:t>In order reduce the number of precoders for the cycling operation, the UE-specific physical channel configuration provided by RRC can include codebook subset restriction indication. In case of the codebook subset restriction, the precoder for MPDCCH is cycled over the indicated precoding vectors only. Therefore, to fix the precoder in time and frequency</w:t>
      </w:r>
      <w:r w:rsidR="004034AF">
        <w:rPr>
          <w:rFonts w:ascii="Times New Roman" w:hAnsi="Times New Roman"/>
          <w:sz w:val="22"/>
          <w:szCs w:val="22"/>
          <w:lang w:eastAsia="zh-CN"/>
        </w:rPr>
        <w:t>, if that</w:t>
      </w:r>
      <w:r w:rsidR="00174051">
        <w:rPr>
          <w:rFonts w:ascii="Times New Roman" w:hAnsi="Times New Roman"/>
          <w:sz w:val="22"/>
          <w:szCs w:val="22"/>
          <w:lang w:eastAsia="zh-CN"/>
        </w:rPr>
        <w:t xml:space="preserve">’s </w:t>
      </w:r>
      <w:r w:rsidR="004034AF">
        <w:rPr>
          <w:rFonts w:ascii="Times New Roman" w:hAnsi="Times New Roman"/>
          <w:sz w:val="22"/>
          <w:szCs w:val="22"/>
          <w:lang w:eastAsia="zh-CN"/>
        </w:rPr>
        <w:t>needed,</w:t>
      </w:r>
      <w:r w:rsidRPr="00F41863">
        <w:rPr>
          <w:rFonts w:ascii="Times New Roman" w:hAnsi="Times New Roman"/>
          <w:sz w:val="22"/>
          <w:szCs w:val="22"/>
          <w:lang w:eastAsia="zh-CN"/>
        </w:rPr>
        <w:t xml:space="preserve"> it is sufficient to restrict the codebook subset to a single vector only.</w:t>
      </w:r>
    </w:p>
    <w:p w14:paraId="4F4460D7" w14:textId="67C04B65" w:rsidR="00F41863" w:rsidRPr="00F41863" w:rsidRDefault="00F41863" w:rsidP="00F41863">
      <w:pPr>
        <w:pStyle w:val="BodyText"/>
        <w:spacing w:before="240"/>
        <w:ind w:firstLine="288"/>
        <w:rPr>
          <w:rFonts w:ascii="Times New Roman" w:hAnsi="Times New Roman"/>
          <w:sz w:val="22"/>
          <w:szCs w:val="22"/>
          <w:lang w:eastAsia="zh-CN"/>
        </w:rPr>
      </w:pPr>
      <w:r w:rsidRPr="00F41863">
        <w:rPr>
          <w:rFonts w:ascii="Times New Roman" w:hAnsi="Times New Roman"/>
          <w:sz w:val="22"/>
          <w:szCs w:val="22"/>
          <w:lang w:eastAsia="zh-CN"/>
        </w:rPr>
        <w:t xml:space="preserve">For the options of enabling cycling of the precoding over a set or subset of possible precoding vectors, in order to enable cross-subframe channel estimation for MPDCCH demodulation, the UE may assume that for a given PRB, the choice of the precoder/mapping from CRS to DMRS antenna ports is the same over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NB</m:t>
            </m:r>
          </m:sub>
          <m:sup>
            <m:r>
              <w:rPr>
                <w:rFonts w:ascii="Cambria Math" w:hAnsi="Cambria Math"/>
                <w:sz w:val="22"/>
                <w:szCs w:val="22"/>
                <w:lang w:eastAsia="zh-CN"/>
              </w:rPr>
              <m:t>ch,DL</m:t>
            </m:r>
          </m:sup>
        </m:sSubSup>
      </m:oMath>
      <w:r w:rsidRPr="00F41863">
        <w:rPr>
          <w:rFonts w:ascii="Times New Roman" w:hAnsi="Times New Roman"/>
          <w:sz w:val="22"/>
          <w:szCs w:val="22"/>
          <w:lang w:eastAsia="zh-CN"/>
        </w:rPr>
        <w:t xml:space="preserve"> consecutive subframes, where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NB</m:t>
            </m:r>
          </m:sub>
          <m:sup>
            <m:r>
              <w:rPr>
                <w:rFonts w:ascii="Cambria Math" w:hAnsi="Cambria Math"/>
                <w:sz w:val="22"/>
                <w:szCs w:val="22"/>
                <w:lang w:eastAsia="zh-CN"/>
              </w:rPr>
              <m:t>ch,DL</m:t>
            </m:r>
          </m:sup>
        </m:sSubSup>
      </m:oMath>
      <w:r w:rsidRPr="00F41863">
        <w:rPr>
          <w:rFonts w:ascii="Times New Roman" w:hAnsi="Times New Roman"/>
          <w:sz w:val="22"/>
          <w:szCs w:val="22"/>
          <w:lang w:eastAsia="zh-CN"/>
        </w:rPr>
        <w:t xml:space="preserve"> is the frequency hopping interval configured for the corresponding CE mode. </w:t>
      </w:r>
    </w:p>
    <w:p w14:paraId="020788B7" w14:textId="0D43EB81" w:rsidR="000B0F8E" w:rsidRDefault="00F41863" w:rsidP="00F41863">
      <w:pPr>
        <w:pStyle w:val="BodyText"/>
        <w:spacing w:before="240"/>
        <w:ind w:firstLine="288"/>
        <w:rPr>
          <w:rFonts w:ascii="Times New Roman" w:hAnsi="Times New Roman"/>
          <w:sz w:val="22"/>
          <w:szCs w:val="22"/>
          <w:lang w:eastAsia="zh-CN"/>
        </w:rPr>
      </w:pPr>
      <w:r w:rsidRPr="00F41863">
        <w:rPr>
          <w:rFonts w:ascii="Times New Roman" w:hAnsi="Times New Roman"/>
          <w:sz w:val="22"/>
          <w:szCs w:val="22"/>
          <w:lang w:eastAsia="zh-CN"/>
        </w:rPr>
        <w:t>In frequency domain, the precoders may cycle every PRB within a NB in which the MPDCCH is monitored.</w:t>
      </w:r>
    </w:p>
    <w:p w14:paraId="48600D3D" w14:textId="77777777" w:rsidR="00F41863" w:rsidRDefault="00F41863" w:rsidP="005A2185">
      <w:pPr>
        <w:pStyle w:val="BodyText"/>
        <w:spacing w:before="240"/>
        <w:ind w:firstLine="288"/>
        <w:rPr>
          <w:rFonts w:ascii="Times New Roman" w:hAnsi="Times New Roman"/>
          <w:sz w:val="22"/>
          <w:szCs w:val="22"/>
          <w:lang w:eastAsia="zh-CN"/>
        </w:rPr>
      </w:pPr>
    </w:p>
    <w:p w14:paraId="316CCC62" w14:textId="24B39B7B" w:rsidR="004C7F41" w:rsidRPr="00A57355" w:rsidRDefault="00A71A13" w:rsidP="004C7F41">
      <w:pPr>
        <w:jc w:val="both"/>
        <w:rPr>
          <w:b/>
          <w:sz w:val="22"/>
          <w:szCs w:val="22"/>
        </w:rPr>
      </w:pPr>
      <w:r>
        <w:rPr>
          <w:b/>
          <w:sz w:val="22"/>
          <w:szCs w:val="22"/>
        </w:rPr>
        <w:t>Proposal 2</w:t>
      </w:r>
      <w:r w:rsidR="004C7F41" w:rsidRPr="00A57355">
        <w:rPr>
          <w:b/>
          <w:sz w:val="22"/>
          <w:szCs w:val="22"/>
        </w:rPr>
        <w:t>:</w:t>
      </w:r>
    </w:p>
    <w:p w14:paraId="35E98BAB" w14:textId="029204E4" w:rsidR="004C7F41" w:rsidRDefault="00F41863" w:rsidP="00F41863">
      <w:pPr>
        <w:pStyle w:val="ListParagraph"/>
        <w:numPr>
          <w:ilvl w:val="0"/>
          <w:numId w:val="20"/>
        </w:numPr>
        <w:rPr>
          <w:rFonts w:ascii="Times New Roman" w:hAnsi="Times New Roman"/>
          <w:i/>
        </w:rPr>
      </w:pPr>
      <w:r>
        <w:rPr>
          <w:rFonts w:ascii="Times New Roman" w:hAnsi="Times New Roman"/>
          <w:i/>
        </w:rPr>
        <w:t xml:space="preserve">Reuse LTE Rel-8 codebooks </w:t>
      </w:r>
      <w:r w:rsidRPr="00F41863">
        <w:rPr>
          <w:rFonts w:ascii="Times New Roman" w:hAnsi="Times New Roman"/>
          <w:i/>
        </w:rPr>
        <w:t>corresponding to the single-layer transmission for precoding of MPDCCH</w:t>
      </w:r>
      <w:r w:rsidR="004C7F41">
        <w:rPr>
          <w:rFonts w:ascii="Times New Roman" w:hAnsi="Times New Roman"/>
          <w:i/>
        </w:rPr>
        <w:t>.</w:t>
      </w:r>
    </w:p>
    <w:p w14:paraId="36F3324B" w14:textId="338D0C84" w:rsidR="00A71A13" w:rsidRDefault="00A71A13" w:rsidP="00F41863">
      <w:pPr>
        <w:pStyle w:val="ListParagraph"/>
        <w:numPr>
          <w:ilvl w:val="0"/>
          <w:numId w:val="20"/>
        </w:numPr>
        <w:rPr>
          <w:rFonts w:ascii="Times New Roman" w:hAnsi="Times New Roman"/>
          <w:i/>
        </w:rPr>
      </w:pPr>
      <w:r>
        <w:rPr>
          <w:rFonts w:ascii="Times New Roman" w:hAnsi="Times New Roman"/>
          <w:i/>
        </w:rPr>
        <w:t>Enable codebook subset restriction indication as part of UE-specific physical layer configurat</w:t>
      </w:r>
      <w:r w:rsidR="00940043">
        <w:rPr>
          <w:rFonts w:ascii="Times New Roman" w:hAnsi="Times New Roman"/>
          <w:i/>
        </w:rPr>
        <w:t>ion.</w:t>
      </w:r>
    </w:p>
    <w:p w14:paraId="724612E5" w14:textId="2E539DB0" w:rsidR="00A71A13" w:rsidRDefault="00A71A13" w:rsidP="00F41863">
      <w:pPr>
        <w:pStyle w:val="ListParagraph"/>
        <w:numPr>
          <w:ilvl w:val="0"/>
          <w:numId w:val="20"/>
        </w:numPr>
        <w:rPr>
          <w:rFonts w:ascii="Times New Roman" w:hAnsi="Times New Roman"/>
          <w:i/>
        </w:rPr>
      </w:pPr>
      <w:r>
        <w:rPr>
          <w:rFonts w:ascii="Times New Roman" w:hAnsi="Times New Roman"/>
          <w:i/>
        </w:rPr>
        <w:t xml:space="preserve">Provide the UE with </w:t>
      </w:r>
      <w:r w:rsidR="00902FFB">
        <w:rPr>
          <w:rFonts w:ascii="Times New Roman" w:hAnsi="Times New Roman"/>
          <w:i/>
        </w:rPr>
        <w:t>PMI switching pattern over the (sub-)set of precoders from the codebook.</w:t>
      </w:r>
    </w:p>
    <w:p w14:paraId="2694F90F" w14:textId="54984120" w:rsidR="004C7F41" w:rsidRDefault="004C7F41" w:rsidP="004C7F41">
      <w:pPr>
        <w:pStyle w:val="BodyText"/>
        <w:spacing w:before="240"/>
        <w:ind w:firstLine="288"/>
        <w:rPr>
          <w:rFonts w:ascii="Times New Roman" w:hAnsi="Times New Roman"/>
          <w:sz w:val="22"/>
          <w:szCs w:val="22"/>
          <w:lang w:eastAsia="zh-CN"/>
        </w:rPr>
      </w:pPr>
    </w:p>
    <w:p w14:paraId="756BDD25" w14:textId="34097951" w:rsidR="0091270A" w:rsidRPr="00353BEA" w:rsidRDefault="00353BEA" w:rsidP="00353BEA">
      <w:pPr>
        <w:pStyle w:val="Heading1"/>
        <w:numPr>
          <w:ilvl w:val="0"/>
          <w:numId w:val="2"/>
        </w:numPr>
        <w:ind w:left="360"/>
        <w:rPr>
          <w:rFonts w:cs="Arial"/>
          <w:sz w:val="32"/>
          <w:szCs w:val="32"/>
          <w:lang w:val="en-US"/>
        </w:rPr>
      </w:pPr>
      <w:r w:rsidRPr="00353BEA">
        <w:rPr>
          <w:rFonts w:cs="Arial"/>
          <w:sz w:val="32"/>
          <w:szCs w:val="32"/>
          <w:lang w:val="en-US"/>
        </w:rPr>
        <w:lastRenderedPageBreak/>
        <w:t>Power boosting consi</w:t>
      </w:r>
      <w:r>
        <w:rPr>
          <w:rFonts w:cs="Arial"/>
          <w:sz w:val="32"/>
          <w:szCs w:val="32"/>
          <w:lang w:val="en-US"/>
        </w:rPr>
        <w:t>der</w:t>
      </w:r>
      <w:r w:rsidRPr="00353BEA">
        <w:rPr>
          <w:rFonts w:cs="Arial"/>
          <w:sz w:val="32"/>
          <w:szCs w:val="32"/>
          <w:lang w:val="en-US"/>
        </w:rPr>
        <w:t>ations</w:t>
      </w:r>
    </w:p>
    <w:p w14:paraId="3739B6E6" w14:textId="42B5D3D8" w:rsidR="0069078C" w:rsidRDefault="00357C53" w:rsidP="00357C53">
      <w:pPr>
        <w:pStyle w:val="BodyText"/>
        <w:spacing w:before="240"/>
        <w:ind w:firstLine="288"/>
        <w:rPr>
          <w:rFonts w:ascii="Times New Roman" w:hAnsi="Times New Roman"/>
          <w:sz w:val="22"/>
          <w:szCs w:val="22"/>
          <w:lang w:eastAsia="zh-CN"/>
        </w:rPr>
      </w:pPr>
      <w:r w:rsidRPr="00357C53">
        <w:rPr>
          <w:rFonts w:ascii="Times New Roman" w:hAnsi="Times New Roman"/>
          <w:sz w:val="22"/>
          <w:szCs w:val="22"/>
          <w:lang w:eastAsia="zh-CN"/>
        </w:rPr>
        <w:t>In order to increase the strength of MPDCCH signal, the Tx power boosting can be applied to enhanced Control Channel Elements (ECCEs) of MPDCCH. In this case, it’s well known that the knowledge of the power offset from reference signals is not required for the demodulation of QPSK-modulated channels. For MPDCCH transmission the QPSK modulation is used. Therefore, the power offset between MPDCCH and its DMRS is not signaled to the BL/CE UE. The power boosting can be applied to both MPDCCH and its DMRS. In this case the actual power offset is transparent to the BL/CE UE and, therefore, is also not signaled. However, if the joint CRS and DMRS-base</w:t>
      </w:r>
      <w:r w:rsidR="004F6C94">
        <w:rPr>
          <w:rFonts w:ascii="Times New Roman" w:hAnsi="Times New Roman"/>
          <w:sz w:val="22"/>
          <w:szCs w:val="22"/>
          <w:lang w:eastAsia="zh-CN"/>
        </w:rPr>
        <w:t>d</w:t>
      </w:r>
      <w:r w:rsidRPr="00357C53">
        <w:rPr>
          <w:rFonts w:ascii="Times New Roman" w:hAnsi="Times New Roman"/>
          <w:sz w:val="22"/>
          <w:szCs w:val="22"/>
          <w:lang w:eastAsia="zh-CN"/>
        </w:rPr>
        <w:t xml:space="preserve"> operation for MPDCCH is enabled, the power offset between CRS and DMRS antenna ports is needed to match each other CRS-based channel estimates and DMRS-based channel estimates.</w:t>
      </w:r>
      <w:r w:rsidR="004F6C94">
        <w:rPr>
          <w:rFonts w:ascii="Times New Roman" w:hAnsi="Times New Roman"/>
          <w:sz w:val="22"/>
          <w:szCs w:val="22"/>
          <w:lang w:eastAsia="zh-CN"/>
        </w:rPr>
        <w:t xml:space="preserve"> </w:t>
      </w:r>
      <w:r w:rsidRPr="00357C53">
        <w:rPr>
          <w:rFonts w:ascii="Times New Roman" w:hAnsi="Times New Roman"/>
          <w:sz w:val="22"/>
          <w:szCs w:val="22"/>
          <w:lang w:eastAsia="zh-CN"/>
        </w:rPr>
        <w:t>I</w:t>
      </w:r>
      <w:r w:rsidR="004F6C94">
        <w:rPr>
          <w:rFonts w:ascii="Times New Roman" w:hAnsi="Times New Roman"/>
          <w:sz w:val="22"/>
          <w:szCs w:val="22"/>
          <w:lang w:eastAsia="zh-CN"/>
        </w:rPr>
        <w:t>t seem</w:t>
      </w:r>
      <w:r w:rsidR="00975D6E">
        <w:rPr>
          <w:rFonts w:ascii="Times New Roman" w:hAnsi="Times New Roman"/>
          <w:sz w:val="22"/>
          <w:szCs w:val="22"/>
          <w:lang w:eastAsia="zh-CN"/>
        </w:rPr>
        <w:t>s</w:t>
      </w:r>
      <w:r w:rsidR="004F6C94">
        <w:rPr>
          <w:rFonts w:ascii="Times New Roman" w:hAnsi="Times New Roman"/>
          <w:sz w:val="22"/>
          <w:szCs w:val="22"/>
          <w:lang w:eastAsia="zh-CN"/>
        </w:rPr>
        <w:t xml:space="preserve"> reasonable</w:t>
      </w:r>
      <w:r w:rsidRPr="00357C53">
        <w:rPr>
          <w:rFonts w:ascii="Times New Roman" w:hAnsi="Times New Roman"/>
          <w:sz w:val="22"/>
          <w:szCs w:val="22"/>
          <w:lang w:eastAsia="zh-CN"/>
        </w:rPr>
        <w:t xml:space="preserve"> </w:t>
      </w:r>
      <w:r w:rsidR="004F6C94">
        <w:rPr>
          <w:rFonts w:ascii="Times New Roman" w:hAnsi="Times New Roman"/>
          <w:sz w:val="22"/>
          <w:szCs w:val="22"/>
          <w:lang w:eastAsia="zh-CN"/>
        </w:rPr>
        <w:t>to propos</w:t>
      </w:r>
      <w:r w:rsidR="009D0BD7">
        <w:rPr>
          <w:rFonts w:ascii="Times New Roman" w:hAnsi="Times New Roman"/>
          <w:sz w:val="22"/>
          <w:szCs w:val="22"/>
          <w:lang w:eastAsia="zh-CN"/>
        </w:rPr>
        <w:t>e the</w:t>
      </w:r>
      <w:r w:rsidR="004F6C94">
        <w:rPr>
          <w:rFonts w:ascii="Times New Roman" w:hAnsi="Times New Roman"/>
          <w:sz w:val="22"/>
          <w:szCs w:val="22"/>
          <w:lang w:eastAsia="zh-CN"/>
        </w:rPr>
        <w:t xml:space="preserve"> indicat</w:t>
      </w:r>
      <w:r w:rsidR="009D0BD7">
        <w:rPr>
          <w:rFonts w:ascii="Times New Roman" w:hAnsi="Times New Roman"/>
          <w:sz w:val="22"/>
          <w:szCs w:val="22"/>
          <w:lang w:eastAsia="zh-CN"/>
        </w:rPr>
        <w:t>ion of</w:t>
      </w:r>
      <w:r w:rsidR="004F6C94">
        <w:rPr>
          <w:rFonts w:ascii="Times New Roman" w:hAnsi="Times New Roman"/>
          <w:sz w:val="22"/>
          <w:szCs w:val="22"/>
          <w:lang w:eastAsia="zh-CN"/>
        </w:rPr>
        <w:t xml:space="preserve"> </w:t>
      </w:r>
      <w:r w:rsidRPr="00357C53">
        <w:rPr>
          <w:rFonts w:ascii="Times New Roman" w:hAnsi="Times New Roman"/>
          <w:sz w:val="22"/>
          <w:szCs w:val="22"/>
          <w:lang w:eastAsia="zh-CN"/>
        </w:rPr>
        <w:t>the power offset parameters within the physical channel configuration provided by hig</w:t>
      </w:r>
      <w:r w:rsidR="00975D6E">
        <w:rPr>
          <w:rFonts w:ascii="Times New Roman" w:hAnsi="Times New Roman"/>
          <w:sz w:val="22"/>
          <w:szCs w:val="22"/>
          <w:lang w:eastAsia="zh-CN"/>
        </w:rPr>
        <w:t>her layer signaling, e.g., RRC.</w:t>
      </w:r>
    </w:p>
    <w:p w14:paraId="684B5599" w14:textId="77777777" w:rsidR="00975D6E" w:rsidRPr="0069078C" w:rsidRDefault="00975D6E" w:rsidP="00357C53">
      <w:pPr>
        <w:pStyle w:val="BodyText"/>
        <w:spacing w:before="240"/>
        <w:ind w:firstLine="288"/>
        <w:rPr>
          <w:rFonts w:ascii="Times New Roman" w:hAnsi="Times New Roman"/>
          <w:sz w:val="22"/>
          <w:szCs w:val="22"/>
          <w:lang w:eastAsia="zh-CN"/>
        </w:rPr>
      </w:pPr>
    </w:p>
    <w:p w14:paraId="1FDB617D" w14:textId="181C270C" w:rsidR="00975D6E" w:rsidRPr="00A57355" w:rsidRDefault="00975D6E" w:rsidP="00975D6E">
      <w:pPr>
        <w:jc w:val="both"/>
        <w:rPr>
          <w:b/>
          <w:sz w:val="22"/>
          <w:szCs w:val="22"/>
        </w:rPr>
      </w:pPr>
      <w:r>
        <w:rPr>
          <w:b/>
          <w:sz w:val="22"/>
          <w:szCs w:val="22"/>
        </w:rPr>
        <w:t>Proposal 3</w:t>
      </w:r>
      <w:r w:rsidRPr="00A57355">
        <w:rPr>
          <w:b/>
          <w:sz w:val="22"/>
          <w:szCs w:val="22"/>
        </w:rPr>
        <w:t>:</w:t>
      </w:r>
    </w:p>
    <w:p w14:paraId="3E37B2C8" w14:textId="31E76AB9" w:rsidR="00975D6E" w:rsidRPr="00A57355" w:rsidRDefault="00975D6E" w:rsidP="00975D6E">
      <w:pPr>
        <w:pStyle w:val="ListParagraph"/>
        <w:numPr>
          <w:ilvl w:val="0"/>
          <w:numId w:val="20"/>
        </w:numPr>
        <w:rPr>
          <w:rFonts w:ascii="Times New Roman" w:hAnsi="Times New Roman"/>
          <w:i/>
        </w:rPr>
      </w:pPr>
      <w:r>
        <w:rPr>
          <w:rFonts w:ascii="Times New Roman" w:hAnsi="Times New Roman"/>
          <w:i/>
        </w:rPr>
        <w:t xml:space="preserve">Power offset </w:t>
      </w:r>
      <w:r w:rsidRPr="00975D6E">
        <w:rPr>
          <w:rFonts w:ascii="Times New Roman" w:hAnsi="Times New Roman"/>
          <w:i/>
        </w:rPr>
        <w:t>between CRS and DMRS antenna ports</w:t>
      </w:r>
      <w:r w:rsidR="009D0BD7">
        <w:rPr>
          <w:rFonts w:ascii="Times New Roman" w:hAnsi="Times New Roman"/>
          <w:i/>
        </w:rPr>
        <w:t xml:space="preserve"> of MPDCCH is indicated to the UE within the physical layer configuration provided by RRC</w:t>
      </w:r>
      <w:r>
        <w:rPr>
          <w:rFonts w:ascii="Times New Roman" w:hAnsi="Times New Roman"/>
          <w:i/>
        </w:rPr>
        <w:t>.</w:t>
      </w:r>
    </w:p>
    <w:p w14:paraId="33B29D66" w14:textId="77777777" w:rsidR="0069078C" w:rsidRPr="004C7F41" w:rsidRDefault="0069078C" w:rsidP="004C7F41">
      <w:pPr>
        <w:pStyle w:val="BodyText"/>
        <w:spacing w:before="240"/>
        <w:ind w:firstLine="288"/>
        <w:rPr>
          <w:rFonts w:ascii="Times New Roman" w:hAnsi="Times New Roman"/>
          <w:sz w:val="22"/>
          <w:szCs w:val="22"/>
          <w:lang w:eastAsia="zh-CN"/>
        </w:rPr>
      </w:pPr>
    </w:p>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0109225D" w:rsidR="00A72C6C" w:rsidRPr="00073E3D" w:rsidRDefault="00A72C6C" w:rsidP="00073E3D">
      <w:pPr>
        <w:ind w:firstLine="288"/>
        <w:rPr>
          <w:sz w:val="22"/>
          <w:szCs w:val="22"/>
          <w:lang w:eastAsia="zh-CN"/>
        </w:rPr>
      </w:pPr>
      <w:r w:rsidRPr="00073E3D">
        <w:rPr>
          <w:sz w:val="22"/>
          <w:szCs w:val="22"/>
          <w:lang w:eastAsia="zh-CN"/>
        </w:rPr>
        <w:t xml:space="preserve">In this contribution, we discussed </w:t>
      </w:r>
      <w:r w:rsidR="00B83B95">
        <w:rPr>
          <w:sz w:val="22"/>
          <w:szCs w:val="22"/>
          <w:lang w:eastAsia="zh-CN"/>
        </w:rPr>
        <w:t>consideration</w:t>
      </w:r>
      <w:r w:rsidR="0062224B">
        <w:rPr>
          <w:sz w:val="22"/>
          <w:szCs w:val="22"/>
          <w:lang w:eastAsia="zh-CN"/>
        </w:rPr>
        <w:t>s</w:t>
      </w:r>
      <w:r w:rsidR="00B83B95">
        <w:rPr>
          <w:sz w:val="22"/>
          <w:szCs w:val="22"/>
          <w:lang w:eastAsia="zh-CN"/>
        </w:rPr>
        <w:t xml:space="preserve"> on CRS for MPDCCH performance improvement</w:t>
      </w:r>
      <w:r w:rsidR="00C87BD0">
        <w:rPr>
          <w:sz w:val="22"/>
          <w:szCs w:val="22"/>
          <w:lang w:eastAsia="zh-CN"/>
        </w:rPr>
        <w:t xml:space="preserve">. </w:t>
      </w:r>
      <w:r w:rsidRPr="00073E3D">
        <w:rPr>
          <w:sz w:val="22"/>
          <w:szCs w:val="22"/>
          <w:lang w:eastAsia="zh-CN"/>
        </w:rPr>
        <w:t>Our proposals are summarized as below:</w:t>
      </w:r>
    </w:p>
    <w:p w14:paraId="3C1077D9" w14:textId="77777777" w:rsidR="00E0725A" w:rsidRPr="006A10E4" w:rsidRDefault="00E0725A" w:rsidP="006A10E4">
      <w:pPr>
        <w:pStyle w:val="BodyText"/>
        <w:spacing w:before="240"/>
        <w:ind w:firstLine="288"/>
        <w:jc w:val="left"/>
        <w:rPr>
          <w:rFonts w:ascii="Times New Roman" w:hAnsi="Times New Roman"/>
          <w:i/>
          <w:sz w:val="22"/>
        </w:rPr>
      </w:pPr>
    </w:p>
    <w:p w14:paraId="2D024A1E" w14:textId="489810FC" w:rsidR="00213523" w:rsidRPr="00073E3D" w:rsidRDefault="00213523" w:rsidP="00213523">
      <w:pPr>
        <w:jc w:val="both"/>
        <w:rPr>
          <w:b/>
          <w:sz w:val="22"/>
          <w:szCs w:val="22"/>
        </w:rPr>
      </w:pPr>
      <w:r w:rsidRPr="00073E3D">
        <w:rPr>
          <w:b/>
          <w:sz w:val="22"/>
          <w:szCs w:val="22"/>
        </w:rPr>
        <w:t xml:space="preserve">Proposal </w:t>
      </w:r>
      <w:r w:rsidR="000576A0">
        <w:rPr>
          <w:b/>
          <w:sz w:val="22"/>
          <w:szCs w:val="22"/>
        </w:rPr>
        <w:t>1</w:t>
      </w:r>
      <w:r w:rsidRPr="00073E3D">
        <w:rPr>
          <w:b/>
          <w:sz w:val="22"/>
          <w:szCs w:val="22"/>
        </w:rPr>
        <w:t>:</w:t>
      </w:r>
    </w:p>
    <w:p w14:paraId="398DC588" w14:textId="125CAAEE" w:rsidR="002501AD" w:rsidRDefault="00C43718" w:rsidP="002501AD">
      <w:pPr>
        <w:pStyle w:val="ListParagraph"/>
        <w:numPr>
          <w:ilvl w:val="0"/>
          <w:numId w:val="20"/>
        </w:numPr>
        <w:rPr>
          <w:rFonts w:ascii="Times New Roman" w:hAnsi="Times New Roman"/>
          <w:i/>
        </w:rPr>
      </w:pPr>
      <w:r>
        <w:rPr>
          <w:rFonts w:ascii="Times New Roman" w:hAnsi="Times New Roman"/>
          <w:i/>
        </w:rPr>
        <w:t>CRS is</w:t>
      </w:r>
      <w:r w:rsidR="002501AD">
        <w:rPr>
          <w:rFonts w:ascii="Times New Roman" w:hAnsi="Times New Roman"/>
          <w:i/>
        </w:rPr>
        <w:t xml:space="preserve"> enabled</w:t>
      </w:r>
      <w:r>
        <w:rPr>
          <w:rFonts w:ascii="Times New Roman" w:hAnsi="Times New Roman"/>
          <w:i/>
        </w:rPr>
        <w:t xml:space="preserve"> for</w:t>
      </w:r>
      <w:r w:rsidR="002501AD">
        <w:rPr>
          <w:rFonts w:ascii="Times New Roman" w:hAnsi="Times New Roman"/>
          <w:i/>
        </w:rPr>
        <w:t xml:space="preserve"> MPDCCH </w:t>
      </w:r>
      <w:r>
        <w:rPr>
          <w:rFonts w:ascii="Times New Roman" w:hAnsi="Times New Roman"/>
          <w:i/>
        </w:rPr>
        <w:t xml:space="preserve">demodulation </w:t>
      </w:r>
      <w:r w:rsidR="002501AD">
        <w:rPr>
          <w:rFonts w:ascii="Times New Roman" w:hAnsi="Times New Roman"/>
          <w:i/>
        </w:rPr>
        <w:t>by UE-specific physical layer configuration via RRC.</w:t>
      </w:r>
    </w:p>
    <w:p w14:paraId="448C4091" w14:textId="2B7515B1" w:rsidR="00EE3361" w:rsidRPr="00EE3361" w:rsidRDefault="00EE3361" w:rsidP="00EE3361">
      <w:pPr>
        <w:pStyle w:val="ListParagraph"/>
        <w:numPr>
          <w:ilvl w:val="0"/>
          <w:numId w:val="20"/>
        </w:numPr>
        <w:rPr>
          <w:rFonts w:ascii="Times New Roman" w:hAnsi="Times New Roman"/>
          <w:i/>
        </w:rPr>
      </w:pPr>
      <w:r w:rsidRPr="008B03CC">
        <w:rPr>
          <w:rFonts w:ascii="Times New Roman" w:hAnsi="Times New Roman"/>
          <w:i/>
        </w:rPr>
        <w:t>The use of CRS + DMRS for MPDCCH demodulation is restricted to the agreed cases of UESS and Type-0 CSS for MPDCCH.</w:t>
      </w:r>
    </w:p>
    <w:p w14:paraId="6EF6FECF" w14:textId="77777777" w:rsidR="00700053" w:rsidRDefault="00700053" w:rsidP="0034201F">
      <w:pPr>
        <w:pStyle w:val="BodyText"/>
        <w:spacing w:before="240"/>
        <w:ind w:firstLine="288"/>
        <w:jc w:val="left"/>
        <w:rPr>
          <w:rFonts w:ascii="Times New Roman" w:hAnsi="Times New Roman"/>
          <w:i/>
          <w:sz w:val="22"/>
        </w:rPr>
      </w:pPr>
    </w:p>
    <w:p w14:paraId="27409962" w14:textId="77777777" w:rsidR="0034201F" w:rsidRPr="00A57355" w:rsidRDefault="0034201F" w:rsidP="0034201F">
      <w:pPr>
        <w:jc w:val="both"/>
        <w:rPr>
          <w:b/>
          <w:sz w:val="22"/>
          <w:szCs w:val="22"/>
        </w:rPr>
      </w:pPr>
      <w:r>
        <w:rPr>
          <w:b/>
          <w:sz w:val="22"/>
          <w:szCs w:val="22"/>
        </w:rPr>
        <w:t>Proposal 2</w:t>
      </w:r>
      <w:r w:rsidRPr="00A57355">
        <w:rPr>
          <w:b/>
          <w:sz w:val="22"/>
          <w:szCs w:val="22"/>
        </w:rPr>
        <w:t>:</w:t>
      </w:r>
    </w:p>
    <w:p w14:paraId="74490988" w14:textId="77777777" w:rsidR="0034201F" w:rsidRDefault="0034201F" w:rsidP="0034201F">
      <w:pPr>
        <w:pStyle w:val="ListParagraph"/>
        <w:numPr>
          <w:ilvl w:val="0"/>
          <w:numId w:val="20"/>
        </w:numPr>
        <w:rPr>
          <w:rFonts w:ascii="Times New Roman" w:hAnsi="Times New Roman"/>
          <w:i/>
        </w:rPr>
      </w:pPr>
      <w:r>
        <w:rPr>
          <w:rFonts w:ascii="Times New Roman" w:hAnsi="Times New Roman"/>
          <w:i/>
        </w:rPr>
        <w:t xml:space="preserve">Reuse LTE Rel-8 codebooks </w:t>
      </w:r>
      <w:r w:rsidRPr="00F41863">
        <w:rPr>
          <w:rFonts w:ascii="Times New Roman" w:hAnsi="Times New Roman"/>
          <w:i/>
        </w:rPr>
        <w:t>corresponding to the single-layer transmission for precoding of MPDCCH</w:t>
      </w:r>
      <w:r>
        <w:rPr>
          <w:rFonts w:ascii="Times New Roman" w:hAnsi="Times New Roman"/>
          <w:i/>
        </w:rPr>
        <w:t>.</w:t>
      </w:r>
    </w:p>
    <w:p w14:paraId="30FFAACE" w14:textId="77777777" w:rsidR="0034201F" w:rsidRDefault="0034201F" w:rsidP="0034201F">
      <w:pPr>
        <w:pStyle w:val="ListParagraph"/>
        <w:numPr>
          <w:ilvl w:val="0"/>
          <w:numId w:val="20"/>
        </w:numPr>
        <w:rPr>
          <w:rFonts w:ascii="Times New Roman" w:hAnsi="Times New Roman"/>
          <w:i/>
        </w:rPr>
      </w:pPr>
      <w:r>
        <w:rPr>
          <w:rFonts w:ascii="Times New Roman" w:hAnsi="Times New Roman"/>
          <w:i/>
        </w:rPr>
        <w:t>Enable codebook subset restriction indication as part of UE-specific physical layer configuration.</w:t>
      </w:r>
    </w:p>
    <w:p w14:paraId="5B48792D" w14:textId="77777777" w:rsidR="0034201F" w:rsidRDefault="0034201F" w:rsidP="0034201F">
      <w:pPr>
        <w:pStyle w:val="ListParagraph"/>
        <w:numPr>
          <w:ilvl w:val="0"/>
          <w:numId w:val="20"/>
        </w:numPr>
        <w:rPr>
          <w:rFonts w:ascii="Times New Roman" w:hAnsi="Times New Roman"/>
          <w:i/>
        </w:rPr>
      </w:pPr>
      <w:r>
        <w:rPr>
          <w:rFonts w:ascii="Times New Roman" w:hAnsi="Times New Roman"/>
          <w:i/>
        </w:rPr>
        <w:t>Provide the UE with PMI switching pattern over the (sub-)set of precoders from the codebook.</w:t>
      </w:r>
    </w:p>
    <w:p w14:paraId="485A0C78" w14:textId="77777777" w:rsidR="0034201F" w:rsidRDefault="0034201F" w:rsidP="0034201F">
      <w:pPr>
        <w:pStyle w:val="BodyText"/>
        <w:spacing w:before="240"/>
        <w:ind w:firstLine="288"/>
        <w:jc w:val="left"/>
        <w:rPr>
          <w:rFonts w:ascii="Times New Roman" w:hAnsi="Times New Roman"/>
          <w:i/>
          <w:sz w:val="22"/>
        </w:rPr>
      </w:pPr>
    </w:p>
    <w:p w14:paraId="22EF731C" w14:textId="77777777" w:rsidR="00073570" w:rsidRPr="00A57355" w:rsidRDefault="00073570" w:rsidP="00073570">
      <w:pPr>
        <w:jc w:val="both"/>
        <w:rPr>
          <w:b/>
          <w:sz w:val="22"/>
          <w:szCs w:val="22"/>
        </w:rPr>
      </w:pPr>
      <w:r>
        <w:rPr>
          <w:b/>
          <w:sz w:val="22"/>
          <w:szCs w:val="22"/>
        </w:rPr>
        <w:t>Proposal 3</w:t>
      </w:r>
      <w:r w:rsidRPr="00A57355">
        <w:rPr>
          <w:b/>
          <w:sz w:val="22"/>
          <w:szCs w:val="22"/>
        </w:rPr>
        <w:t>:</w:t>
      </w:r>
    </w:p>
    <w:p w14:paraId="571FB09E" w14:textId="77777777" w:rsidR="00073570" w:rsidRPr="00A57355" w:rsidRDefault="00073570" w:rsidP="00073570">
      <w:pPr>
        <w:pStyle w:val="ListParagraph"/>
        <w:numPr>
          <w:ilvl w:val="0"/>
          <w:numId w:val="20"/>
        </w:numPr>
        <w:rPr>
          <w:rFonts w:ascii="Times New Roman" w:hAnsi="Times New Roman"/>
          <w:i/>
        </w:rPr>
      </w:pPr>
      <w:r>
        <w:rPr>
          <w:rFonts w:ascii="Times New Roman" w:hAnsi="Times New Roman"/>
          <w:i/>
        </w:rPr>
        <w:t xml:space="preserve">Power offset </w:t>
      </w:r>
      <w:r w:rsidRPr="00975D6E">
        <w:rPr>
          <w:rFonts w:ascii="Times New Roman" w:hAnsi="Times New Roman"/>
          <w:i/>
        </w:rPr>
        <w:t>between CRS and DMRS antenna ports</w:t>
      </w:r>
      <w:r>
        <w:rPr>
          <w:rFonts w:ascii="Times New Roman" w:hAnsi="Times New Roman"/>
          <w:i/>
        </w:rPr>
        <w:t xml:space="preserve"> of MPDCCH is indicated to the UE within the physical layer configuration provided by RRC.</w:t>
      </w:r>
    </w:p>
    <w:p w14:paraId="2B7AD94F" w14:textId="77777777" w:rsidR="00073570" w:rsidRDefault="00073570" w:rsidP="0034201F">
      <w:pPr>
        <w:pStyle w:val="BodyText"/>
        <w:spacing w:before="240"/>
        <w:ind w:firstLine="288"/>
        <w:jc w:val="left"/>
        <w:rPr>
          <w:rFonts w:ascii="Times New Roman" w:hAnsi="Times New Roman"/>
          <w:i/>
          <w:sz w:val="22"/>
        </w:rPr>
      </w:pPr>
    </w:p>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lastRenderedPageBreak/>
        <w:t>Reference</w:t>
      </w:r>
    </w:p>
    <w:p w14:paraId="610BB3B8" w14:textId="77777777" w:rsidR="0015086E" w:rsidRPr="008B03CC" w:rsidRDefault="0080067E" w:rsidP="008B03CC">
      <w:pPr>
        <w:pStyle w:val="TdocReference"/>
      </w:pPr>
      <w:bookmarkStart w:id="1" w:name="_Ref513808269"/>
      <w:r w:rsidRPr="008B03CC">
        <w:t>RP-181450, “Rel-16 MTC enhancements for LTE”, Ericsson, 3GPP TSG RAN meeting #80, La Jolla, USA, June 2018</w:t>
      </w:r>
      <w:r w:rsidR="00700053" w:rsidRPr="00D85AE6">
        <w:t>.</w:t>
      </w:r>
      <w:bookmarkEnd w:id="1"/>
    </w:p>
    <w:p w14:paraId="68C629F7" w14:textId="257E398C" w:rsidR="00D85AE6" w:rsidRPr="008B03CC" w:rsidRDefault="00D85AE6" w:rsidP="008B03CC">
      <w:pPr>
        <w:pStyle w:val="TdocReference"/>
      </w:pPr>
      <w:bookmarkStart w:id="2" w:name="_Ref525898108"/>
      <w:r w:rsidRPr="008B03CC">
        <w:t>RAN1 Chairman’s Notes. 3GPP TSG RAN WG1 Meeting #94, Gothenburg, Sweden, August 20th-24th, 2018.</w:t>
      </w:r>
      <w:bookmarkEnd w:id="2"/>
    </w:p>
    <w:p w14:paraId="16C1E5A5" w14:textId="5B1AF369" w:rsidR="0015086E" w:rsidRPr="008B03CC" w:rsidRDefault="0015086E" w:rsidP="008B03CC">
      <w:pPr>
        <w:pStyle w:val="TdocReference"/>
      </w:pPr>
      <w:bookmarkStart w:id="3" w:name="_Ref521712391"/>
      <w:r w:rsidRPr="008B03CC">
        <w:t>3GPP TS 36.211 V15.2.0 (2018-06).</w:t>
      </w:r>
      <w:bookmarkEnd w:id="3"/>
    </w:p>
    <w:p w14:paraId="4DBBAB6F" w14:textId="77777777" w:rsidR="00700053" w:rsidRPr="00700053" w:rsidRDefault="00700053" w:rsidP="00700053">
      <w:pPr>
        <w:rPr>
          <w:i/>
        </w:rPr>
      </w:pPr>
      <w:bookmarkStart w:id="4" w:name="_GoBack"/>
      <w:bookmarkEnd w:id="4"/>
    </w:p>
    <w:sectPr w:rsidR="00700053" w:rsidRPr="00700053"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59D4A" w14:textId="77777777" w:rsidR="00130971" w:rsidRDefault="00130971">
      <w:r>
        <w:separator/>
      </w:r>
    </w:p>
  </w:endnote>
  <w:endnote w:type="continuationSeparator" w:id="0">
    <w:p w14:paraId="2E57EB30" w14:textId="77777777" w:rsidR="00130971" w:rsidRDefault="00130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121B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21B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D71B84" w14:textId="77777777" w:rsidR="00130971" w:rsidRDefault="00130971">
      <w:r>
        <w:separator/>
      </w:r>
    </w:p>
  </w:footnote>
  <w:footnote w:type="continuationSeparator" w:id="0">
    <w:p w14:paraId="3AF1FD20" w14:textId="77777777" w:rsidR="00130971" w:rsidRDefault="00130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CB1454"/>
    <w:multiLevelType w:val="hybridMultilevel"/>
    <w:tmpl w:val="FFE6E5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DFA"/>
    <w:multiLevelType w:val="hybridMultilevel"/>
    <w:tmpl w:val="ABB60B10"/>
    <w:lvl w:ilvl="0" w:tplc="5008978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1331661"/>
    <w:multiLevelType w:val="hybridMultilevel"/>
    <w:tmpl w:val="6456956E"/>
    <w:lvl w:ilvl="0" w:tplc="C30E91D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A827E3"/>
    <w:multiLevelType w:val="hybridMultilevel"/>
    <w:tmpl w:val="EEE67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7535C2F"/>
    <w:multiLevelType w:val="hybridMultilevel"/>
    <w:tmpl w:val="69FC5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29F72BDC"/>
    <w:multiLevelType w:val="hybridMultilevel"/>
    <w:tmpl w:val="AC34CCDA"/>
    <w:lvl w:ilvl="0" w:tplc="20F25C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48017E"/>
    <w:multiLevelType w:val="hybridMultilevel"/>
    <w:tmpl w:val="3AD2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4C6B4A"/>
    <w:multiLevelType w:val="hybridMultilevel"/>
    <w:tmpl w:val="6EDA19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6" w15:restartNumberingAfterBreak="0">
    <w:nsid w:val="3574722E"/>
    <w:multiLevelType w:val="hybridMultilevel"/>
    <w:tmpl w:val="643E27E8"/>
    <w:lvl w:ilvl="0" w:tplc="74381CC0">
      <w:start w:val="1"/>
      <w:numFmt w:val="bullet"/>
      <w:lvlText w:val="•"/>
      <w:lvlJc w:val="left"/>
      <w:pPr>
        <w:tabs>
          <w:tab w:val="num" w:pos="720"/>
        </w:tabs>
        <w:ind w:left="720" w:hanging="360"/>
      </w:pPr>
      <w:rPr>
        <w:rFonts w:ascii="Arial" w:hAnsi="Arial" w:hint="default"/>
      </w:rPr>
    </w:lvl>
    <w:lvl w:ilvl="1" w:tplc="55B42AB8">
      <w:start w:val="121"/>
      <w:numFmt w:val="bullet"/>
      <w:lvlText w:val="–"/>
      <w:lvlJc w:val="left"/>
      <w:pPr>
        <w:tabs>
          <w:tab w:val="num" w:pos="1440"/>
        </w:tabs>
        <w:ind w:left="1440" w:hanging="360"/>
      </w:pPr>
      <w:rPr>
        <w:rFonts w:ascii="Arial" w:hAnsi="Arial" w:hint="default"/>
      </w:rPr>
    </w:lvl>
    <w:lvl w:ilvl="2" w:tplc="5A108110" w:tentative="1">
      <w:start w:val="1"/>
      <w:numFmt w:val="bullet"/>
      <w:lvlText w:val="•"/>
      <w:lvlJc w:val="left"/>
      <w:pPr>
        <w:tabs>
          <w:tab w:val="num" w:pos="2160"/>
        </w:tabs>
        <w:ind w:left="2160" w:hanging="360"/>
      </w:pPr>
      <w:rPr>
        <w:rFonts w:ascii="Arial" w:hAnsi="Arial" w:hint="default"/>
      </w:rPr>
    </w:lvl>
    <w:lvl w:ilvl="3" w:tplc="C074D7C0" w:tentative="1">
      <w:start w:val="1"/>
      <w:numFmt w:val="bullet"/>
      <w:lvlText w:val="•"/>
      <w:lvlJc w:val="left"/>
      <w:pPr>
        <w:tabs>
          <w:tab w:val="num" w:pos="2880"/>
        </w:tabs>
        <w:ind w:left="2880" w:hanging="360"/>
      </w:pPr>
      <w:rPr>
        <w:rFonts w:ascii="Arial" w:hAnsi="Arial" w:hint="default"/>
      </w:rPr>
    </w:lvl>
    <w:lvl w:ilvl="4" w:tplc="7166E106" w:tentative="1">
      <w:start w:val="1"/>
      <w:numFmt w:val="bullet"/>
      <w:lvlText w:val="•"/>
      <w:lvlJc w:val="left"/>
      <w:pPr>
        <w:tabs>
          <w:tab w:val="num" w:pos="3600"/>
        </w:tabs>
        <w:ind w:left="3600" w:hanging="360"/>
      </w:pPr>
      <w:rPr>
        <w:rFonts w:ascii="Arial" w:hAnsi="Arial" w:hint="default"/>
      </w:rPr>
    </w:lvl>
    <w:lvl w:ilvl="5" w:tplc="4FB2B932" w:tentative="1">
      <w:start w:val="1"/>
      <w:numFmt w:val="bullet"/>
      <w:lvlText w:val="•"/>
      <w:lvlJc w:val="left"/>
      <w:pPr>
        <w:tabs>
          <w:tab w:val="num" w:pos="4320"/>
        </w:tabs>
        <w:ind w:left="4320" w:hanging="360"/>
      </w:pPr>
      <w:rPr>
        <w:rFonts w:ascii="Arial" w:hAnsi="Arial" w:hint="default"/>
      </w:rPr>
    </w:lvl>
    <w:lvl w:ilvl="6" w:tplc="5EAA28F4" w:tentative="1">
      <w:start w:val="1"/>
      <w:numFmt w:val="bullet"/>
      <w:lvlText w:val="•"/>
      <w:lvlJc w:val="left"/>
      <w:pPr>
        <w:tabs>
          <w:tab w:val="num" w:pos="5040"/>
        </w:tabs>
        <w:ind w:left="5040" w:hanging="360"/>
      </w:pPr>
      <w:rPr>
        <w:rFonts w:ascii="Arial" w:hAnsi="Arial" w:hint="default"/>
      </w:rPr>
    </w:lvl>
    <w:lvl w:ilvl="7" w:tplc="6898F2F8" w:tentative="1">
      <w:start w:val="1"/>
      <w:numFmt w:val="bullet"/>
      <w:lvlText w:val="•"/>
      <w:lvlJc w:val="left"/>
      <w:pPr>
        <w:tabs>
          <w:tab w:val="num" w:pos="5760"/>
        </w:tabs>
        <w:ind w:left="5760" w:hanging="360"/>
      </w:pPr>
      <w:rPr>
        <w:rFonts w:ascii="Arial" w:hAnsi="Arial" w:hint="default"/>
      </w:rPr>
    </w:lvl>
    <w:lvl w:ilvl="8" w:tplc="A1D6F6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5A35E41"/>
    <w:multiLevelType w:val="hybridMultilevel"/>
    <w:tmpl w:val="46D853FA"/>
    <w:lvl w:ilvl="0" w:tplc="20F25C52">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7561CA5"/>
    <w:multiLevelType w:val="hybridMultilevel"/>
    <w:tmpl w:val="520CEB32"/>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9110C9"/>
    <w:multiLevelType w:val="hybridMultilevel"/>
    <w:tmpl w:val="3E689C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5B324AF"/>
    <w:multiLevelType w:val="hybridMultilevel"/>
    <w:tmpl w:val="31E2F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BA7491"/>
    <w:multiLevelType w:val="hybridMultilevel"/>
    <w:tmpl w:val="5BBA4ADC"/>
    <w:lvl w:ilvl="0" w:tplc="90DCE2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8404CF"/>
    <w:multiLevelType w:val="hybridMultilevel"/>
    <w:tmpl w:val="43AA5FA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8A1D19"/>
    <w:multiLevelType w:val="hybridMultilevel"/>
    <w:tmpl w:val="242C0304"/>
    <w:lvl w:ilvl="0" w:tplc="20F25C52">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8BC2F68"/>
    <w:multiLevelType w:val="hybridMultilevel"/>
    <w:tmpl w:val="BB34732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6E3F1D"/>
    <w:multiLevelType w:val="hybridMultilevel"/>
    <w:tmpl w:val="EFCCF386"/>
    <w:lvl w:ilvl="0" w:tplc="E5406E48">
      <w:start w:val="1"/>
      <w:numFmt w:val="bullet"/>
      <w:lvlText w:val="•"/>
      <w:lvlJc w:val="left"/>
      <w:pPr>
        <w:tabs>
          <w:tab w:val="num" w:pos="720"/>
        </w:tabs>
        <w:ind w:left="720" w:hanging="360"/>
      </w:pPr>
      <w:rPr>
        <w:rFonts w:ascii="Arial" w:hAnsi="Arial" w:hint="default"/>
      </w:rPr>
    </w:lvl>
    <w:lvl w:ilvl="1" w:tplc="47ACE9DA">
      <w:start w:val="85"/>
      <w:numFmt w:val="bullet"/>
      <w:lvlText w:val="–"/>
      <w:lvlJc w:val="left"/>
      <w:pPr>
        <w:tabs>
          <w:tab w:val="num" w:pos="1440"/>
        </w:tabs>
        <w:ind w:left="1440" w:hanging="360"/>
      </w:pPr>
      <w:rPr>
        <w:rFonts w:ascii="Arial" w:hAnsi="Arial" w:hint="default"/>
      </w:rPr>
    </w:lvl>
    <w:lvl w:ilvl="2" w:tplc="0C266B22">
      <w:start w:val="85"/>
      <w:numFmt w:val="bullet"/>
      <w:lvlText w:val="•"/>
      <w:lvlJc w:val="left"/>
      <w:pPr>
        <w:tabs>
          <w:tab w:val="num" w:pos="2160"/>
        </w:tabs>
        <w:ind w:left="2160" w:hanging="360"/>
      </w:pPr>
      <w:rPr>
        <w:rFonts w:ascii="Arial" w:hAnsi="Arial" w:hint="default"/>
      </w:rPr>
    </w:lvl>
    <w:lvl w:ilvl="3" w:tplc="54084EA0" w:tentative="1">
      <w:start w:val="1"/>
      <w:numFmt w:val="bullet"/>
      <w:lvlText w:val="•"/>
      <w:lvlJc w:val="left"/>
      <w:pPr>
        <w:tabs>
          <w:tab w:val="num" w:pos="2880"/>
        </w:tabs>
        <w:ind w:left="2880" w:hanging="360"/>
      </w:pPr>
      <w:rPr>
        <w:rFonts w:ascii="Arial" w:hAnsi="Arial" w:hint="default"/>
      </w:rPr>
    </w:lvl>
    <w:lvl w:ilvl="4" w:tplc="C5AAAA48" w:tentative="1">
      <w:start w:val="1"/>
      <w:numFmt w:val="bullet"/>
      <w:lvlText w:val="•"/>
      <w:lvlJc w:val="left"/>
      <w:pPr>
        <w:tabs>
          <w:tab w:val="num" w:pos="3600"/>
        </w:tabs>
        <w:ind w:left="3600" w:hanging="360"/>
      </w:pPr>
      <w:rPr>
        <w:rFonts w:ascii="Arial" w:hAnsi="Arial" w:hint="default"/>
      </w:rPr>
    </w:lvl>
    <w:lvl w:ilvl="5" w:tplc="24C89482" w:tentative="1">
      <w:start w:val="1"/>
      <w:numFmt w:val="bullet"/>
      <w:lvlText w:val="•"/>
      <w:lvlJc w:val="left"/>
      <w:pPr>
        <w:tabs>
          <w:tab w:val="num" w:pos="4320"/>
        </w:tabs>
        <w:ind w:left="4320" w:hanging="360"/>
      </w:pPr>
      <w:rPr>
        <w:rFonts w:ascii="Arial" w:hAnsi="Arial" w:hint="default"/>
      </w:rPr>
    </w:lvl>
    <w:lvl w:ilvl="6" w:tplc="CB64338A" w:tentative="1">
      <w:start w:val="1"/>
      <w:numFmt w:val="bullet"/>
      <w:lvlText w:val="•"/>
      <w:lvlJc w:val="left"/>
      <w:pPr>
        <w:tabs>
          <w:tab w:val="num" w:pos="5040"/>
        </w:tabs>
        <w:ind w:left="5040" w:hanging="360"/>
      </w:pPr>
      <w:rPr>
        <w:rFonts w:ascii="Arial" w:hAnsi="Arial" w:hint="default"/>
      </w:rPr>
    </w:lvl>
    <w:lvl w:ilvl="7" w:tplc="C63C6A44" w:tentative="1">
      <w:start w:val="1"/>
      <w:numFmt w:val="bullet"/>
      <w:lvlText w:val="•"/>
      <w:lvlJc w:val="left"/>
      <w:pPr>
        <w:tabs>
          <w:tab w:val="num" w:pos="5760"/>
        </w:tabs>
        <w:ind w:left="5760" w:hanging="360"/>
      </w:pPr>
      <w:rPr>
        <w:rFonts w:ascii="Arial" w:hAnsi="Arial" w:hint="default"/>
      </w:rPr>
    </w:lvl>
    <w:lvl w:ilvl="8" w:tplc="32F2CE3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22"/>
  </w:num>
  <w:num w:numId="4">
    <w:abstractNumId w:val="42"/>
  </w:num>
  <w:num w:numId="5">
    <w:abstractNumId w:val="31"/>
  </w:num>
  <w:num w:numId="6">
    <w:abstractNumId w:val="10"/>
  </w:num>
  <w:num w:numId="7">
    <w:abstractNumId w:val="13"/>
  </w:num>
  <w:num w:numId="8">
    <w:abstractNumId w:val="2"/>
  </w:num>
  <w:num w:numId="9">
    <w:abstractNumId w:val="21"/>
  </w:num>
  <w:num w:numId="10">
    <w:abstractNumId w:val="9"/>
  </w:num>
  <w:num w:numId="11">
    <w:abstractNumId w:val="35"/>
  </w:num>
  <w:num w:numId="12">
    <w:abstractNumId w:val="3"/>
  </w:num>
  <w:num w:numId="13">
    <w:abstractNumId w:val="30"/>
  </w:num>
  <w:num w:numId="14">
    <w:abstractNumId w:val="41"/>
  </w:num>
  <w:num w:numId="15">
    <w:abstractNumId w:val="1"/>
  </w:num>
  <w:num w:numId="16">
    <w:abstractNumId w:val="47"/>
  </w:num>
  <w:num w:numId="17">
    <w:abstractNumId w:val="45"/>
  </w:num>
  <w:num w:numId="18">
    <w:abstractNumId w:val="37"/>
  </w:num>
  <w:num w:numId="19">
    <w:abstractNumId w:val="12"/>
  </w:num>
  <w:num w:numId="20">
    <w:abstractNumId w:val="46"/>
  </w:num>
  <w:num w:numId="21">
    <w:abstractNumId w:val="38"/>
  </w:num>
  <w:num w:numId="22">
    <w:abstractNumId w:val="4"/>
  </w:num>
  <w:num w:numId="23">
    <w:abstractNumId w:val="17"/>
  </w:num>
  <w:num w:numId="24">
    <w:abstractNumId w:val="5"/>
  </w:num>
  <w:num w:numId="25">
    <w:abstractNumId w:val="11"/>
  </w:num>
  <w:num w:numId="26">
    <w:abstractNumId w:val="14"/>
  </w:num>
  <w:num w:numId="27">
    <w:abstractNumId w:val="33"/>
  </w:num>
  <w:num w:numId="28">
    <w:abstractNumId w:val="39"/>
  </w:num>
  <w:num w:numId="29">
    <w:abstractNumId w:val="18"/>
  </w:num>
  <w:num w:numId="30">
    <w:abstractNumId w:val="23"/>
  </w:num>
  <w:num w:numId="31">
    <w:abstractNumId w:val="29"/>
  </w:num>
  <w:num w:numId="32">
    <w:abstractNumId w:val="25"/>
  </w:num>
  <w:num w:numId="33">
    <w:abstractNumId w:val="6"/>
  </w:num>
  <w:num w:numId="34">
    <w:abstractNumId w:val="36"/>
  </w:num>
  <w:num w:numId="35">
    <w:abstractNumId w:val="44"/>
  </w:num>
  <w:num w:numId="36">
    <w:abstractNumId w:val="16"/>
  </w:num>
  <w:num w:numId="37">
    <w:abstractNumId w:val="32"/>
  </w:num>
  <w:num w:numId="38">
    <w:abstractNumId w:val="24"/>
  </w:num>
  <w:num w:numId="39">
    <w:abstractNumId w:val="26"/>
  </w:num>
  <w:num w:numId="40">
    <w:abstractNumId w:val="34"/>
  </w:num>
  <w:num w:numId="41">
    <w:abstractNumId w:val="8"/>
  </w:num>
  <w:num w:numId="42">
    <w:abstractNumId w:val="43"/>
  </w:num>
  <w:num w:numId="43">
    <w:abstractNumId w:val="40"/>
  </w:num>
  <w:num w:numId="44">
    <w:abstractNumId w:val="27"/>
  </w:num>
  <w:num w:numId="45">
    <w:abstractNumId w:val="19"/>
  </w:num>
  <w:num w:numId="46">
    <w:abstractNumId w:val="7"/>
  </w:num>
  <w:num w:numId="47">
    <w:abstractNumId w:val="7"/>
  </w:num>
  <w:num w:numId="48">
    <w:abstractNumId w:val="7"/>
  </w:num>
  <w:num w:numId="49">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A31"/>
    <w:rsid w:val="00005AC5"/>
    <w:rsid w:val="000061A8"/>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437A"/>
    <w:rsid w:val="000947B7"/>
    <w:rsid w:val="00095671"/>
    <w:rsid w:val="00095920"/>
    <w:rsid w:val="00095F53"/>
    <w:rsid w:val="0009612D"/>
    <w:rsid w:val="0009653B"/>
    <w:rsid w:val="0009680E"/>
    <w:rsid w:val="000968D8"/>
    <w:rsid w:val="00096B4C"/>
    <w:rsid w:val="00096C41"/>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0F8E"/>
    <w:rsid w:val="000B10AB"/>
    <w:rsid w:val="000B17A1"/>
    <w:rsid w:val="000B1CD3"/>
    <w:rsid w:val="000B256B"/>
    <w:rsid w:val="000B32D4"/>
    <w:rsid w:val="000B38DA"/>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D56"/>
    <w:rsid w:val="000E7F51"/>
    <w:rsid w:val="000F00D8"/>
    <w:rsid w:val="000F04CE"/>
    <w:rsid w:val="000F095B"/>
    <w:rsid w:val="000F13C4"/>
    <w:rsid w:val="000F13D7"/>
    <w:rsid w:val="000F1627"/>
    <w:rsid w:val="000F17E4"/>
    <w:rsid w:val="000F1B0F"/>
    <w:rsid w:val="000F1CF3"/>
    <w:rsid w:val="000F203A"/>
    <w:rsid w:val="000F20CD"/>
    <w:rsid w:val="000F2336"/>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3991"/>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971"/>
    <w:rsid w:val="00130B7B"/>
    <w:rsid w:val="001315F0"/>
    <w:rsid w:val="00131683"/>
    <w:rsid w:val="001317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604F"/>
    <w:rsid w:val="0016634F"/>
    <w:rsid w:val="001669F9"/>
    <w:rsid w:val="0016700E"/>
    <w:rsid w:val="001670EC"/>
    <w:rsid w:val="0016711A"/>
    <w:rsid w:val="0016764C"/>
    <w:rsid w:val="00167709"/>
    <w:rsid w:val="00170397"/>
    <w:rsid w:val="001706E4"/>
    <w:rsid w:val="001708D0"/>
    <w:rsid w:val="00170AC7"/>
    <w:rsid w:val="00171944"/>
    <w:rsid w:val="00171A91"/>
    <w:rsid w:val="00171D7E"/>
    <w:rsid w:val="00171F14"/>
    <w:rsid w:val="0017226B"/>
    <w:rsid w:val="001722B4"/>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51E8"/>
    <w:rsid w:val="00195730"/>
    <w:rsid w:val="0019573B"/>
    <w:rsid w:val="0019592C"/>
    <w:rsid w:val="00196085"/>
    <w:rsid w:val="00196A48"/>
    <w:rsid w:val="00196B90"/>
    <w:rsid w:val="00196F26"/>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3A2"/>
    <w:rsid w:val="001F5AF6"/>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F9"/>
    <w:rsid w:val="00211345"/>
    <w:rsid w:val="00211390"/>
    <w:rsid w:val="002114FA"/>
    <w:rsid w:val="00211D31"/>
    <w:rsid w:val="00211DD9"/>
    <w:rsid w:val="002125B4"/>
    <w:rsid w:val="00212816"/>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565"/>
    <w:rsid w:val="00233B04"/>
    <w:rsid w:val="002344C8"/>
    <w:rsid w:val="002349C5"/>
    <w:rsid w:val="00235581"/>
    <w:rsid w:val="00235698"/>
    <w:rsid w:val="00235724"/>
    <w:rsid w:val="00236F55"/>
    <w:rsid w:val="00236F71"/>
    <w:rsid w:val="002373FC"/>
    <w:rsid w:val="0023776F"/>
    <w:rsid w:val="00237C36"/>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D70"/>
    <w:rsid w:val="002B0EDA"/>
    <w:rsid w:val="002B10F9"/>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361B"/>
    <w:rsid w:val="00303FB7"/>
    <w:rsid w:val="003040A3"/>
    <w:rsid w:val="00304549"/>
    <w:rsid w:val="00304AC5"/>
    <w:rsid w:val="00304FCA"/>
    <w:rsid w:val="003065FB"/>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629"/>
    <w:rsid w:val="0031599D"/>
    <w:rsid w:val="00315F72"/>
    <w:rsid w:val="00316072"/>
    <w:rsid w:val="00316265"/>
    <w:rsid w:val="00316C58"/>
    <w:rsid w:val="00316E46"/>
    <w:rsid w:val="00317050"/>
    <w:rsid w:val="00317614"/>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511B"/>
    <w:rsid w:val="003471DC"/>
    <w:rsid w:val="0034745C"/>
    <w:rsid w:val="00347F2E"/>
    <w:rsid w:val="0035025F"/>
    <w:rsid w:val="003503F4"/>
    <w:rsid w:val="0035041A"/>
    <w:rsid w:val="003505AD"/>
    <w:rsid w:val="00350631"/>
    <w:rsid w:val="00350D46"/>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7C9"/>
    <w:rsid w:val="00356CEC"/>
    <w:rsid w:val="003572DE"/>
    <w:rsid w:val="00357659"/>
    <w:rsid w:val="00357712"/>
    <w:rsid w:val="00357C53"/>
    <w:rsid w:val="00357D8A"/>
    <w:rsid w:val="00357F31"/>
    <w:rsid w:val="0036012E"/>
    <w:rsid w:val="003604DB"/>
    <w:rsid w:val="0036056F"/>
    <w:rsid w:val="003617B5"/>
    <w:rsid w:val="0036185C"/>
    <w:rsid w:val="0036262C"/>
    <w:rsid w:val="00362C5A"/>
    <w:rsid w:val="00363A57"/>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CB"/>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C7F41"/>
    <w:rsid w:val="004D020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8C0"/>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E3D"/>
    <w:rsid w:val="00583147"/>
    <w:rsid w:val="005836D0"/>
    <w:rsid w:val="00583C6C"/>
    <w:rsid w:val="00583E78"/>
    <w:rsid w:val="00584496"/>
    <w:rsid w:val="00584C8F"/>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4F2"/>
    <w:rsid w:val="00595777"/>
    <w:rsid w:val="00595E99"/>
    <w:rsid w:val="00596308"/>
    <w:rsid w:val="005968C4"/>
    <w:rsid w:val="005968F0"/>
    <w:rsid w:val="00596A56"/>
    <w:rsid w:val="00596C22"/>
    <w:rsid w:val="0059715B"/>
    <w:rsid w:val="005973C7"/>
    <w:rsid w:val="00597605"/>
    <w:rsid w:val="00597A36"/>
    <w:rsid w:val="00597E86"/>
    <w:rsid w:val="005A05C6"/>
    <w:rsid w:val="005A05DF"/>
    <w:rsid w:val="005A0753"/>
    <w:rsid w:val="005A08F6"/>
    <w:rsid w:val="005A0CB6"/>
    <w:rsid w:val="005A14D7"/>
    <w:rsid w:val="005A1D03"/>
    <w:rsid w:val="005A1DB5"/>
    <w:rsid w:val="005A2185"/>
    <w:rsid w:val="005A2229"/>
    <w:rsid w:val="005A24DB"/>
    <w:rsid w:val="005A2B7B"/>
    <w:rsid w:val="005A2CA1"/>
    <w:rsid w:val="005A2F68"/>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7F9"/>
    <w:rsid w:val="005E2E2C"/>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6A2"/>
    <w:rsid w:val="00621B6A"/>
    <w:rsid w:val="00621C0B"/>
    <w:rsid w:val="00621C72"/>
    <w:rsid w:val="00621CAD"/>
    <w:rsid w:val="0062224B"/>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72FC"/>
    <w:rsid w:val="00667A27"/>
    <w:rsid w:val="006704BF"/>
    <w:rsid w:val="00670AD6"/>
    <w:rsid w:val="00670ECD"/>
    <w:rsid w:val="00671C8F"/>
    <w:rsid w:val="00672499"/>
    <w:rsid w:val="00672966"/>
    <w:rsid w:val="006729A2"/>
    <w:rsid w:val="00672E39"/>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5107"/>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1B4"/>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EC7"/>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02"/>
    <w:rsid w:val="007864B2"/>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13B8"/>
    <w:rsid w:val="0080179D"/>
    <w:rsid w:val="00801838"/>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AF7"/>
    <w:rsid w:val="0085130C"/>
    <w:rsid w:val="00851B22"/>
    <w:rsid w:val="008521C5"/>
    <w:rsid w:val="00852338"/>
    <w:rsid w:val="00852CA7"/>
    <w:rsid w:val="00852F3B"/>
    <w:rsid w:val="00853B2A"/>
    <w:rsid w:val="00853C45"/>
    <w:rsid w:val="00854090"/>
    <w:rsid w:val="008540E5"/>
    <w:rsid w:val="008545D6"/>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3CC"/>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3240"/>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9E0"/>
    <w:rsid w:val="008D3B20"/>
    <w:rsid w:val="008D3F21"/>
    <w:rsid w:val="008D4277"/>
    <w:rsid w:val="008D432C"/>
    <w:rsid w:val="008D453F"/>
    <w:rsid w:val="008D508F"/>
    <w:rsid w:val="008D515B"/>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A73"/>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5F9A"/>
    <w:rsid w:val="00AB642C"/>
    <w:rsid w:val="00AB675F"/>
    <w:rsid w:val="00AB7134"/>
    <w:rsid w:val="00AB76D5"/>
    <w:rsid w:val="00AB7787"/>
    <w:rsid w:val="00AB78AC"/>
    <w:rsid w:val="00AC1191"/>
    <w:rsid w:val="00AC1281"/>
    <w:rsid w:val="00AC2D4E"/>
    <w:rsid w:val="00AC3084"/>
    <w:rsid w:val="00AC3431"/>
    <w:rsid w:val="00AC38E9"/>
    <w:rsid w:val="00AC3DB6"/>
    <w:rsid w:val="00AC435D"/>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27"/>
    <w:rsid w:val="00AE0B03"/>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5B7"/>
    <w:rsid w:val="00B305C0"/>
    <w:rsid w:val="00B306BD"/>
    <w:rsid w:val="00B31E5F"/>
    <w:rsid w:val="00B32607"/>
    <w:rsid w:val="00B326BE"/>
    <w:rsid w:val="00B32821"/>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B95"/>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A08"/>
    <w:rsid w:val="00BD2F55"/>
    <w:rsid w:val="00BD317C"/>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718"/>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005"/>
    <w:rsid w:val="00C77165"/>
    <w:rsid w:val="00C7731D"/>
    <w:rsid w:val="00C777D9"/>
    <w:rsid w:val="00C7799E"/>
    <w:rsid w:val="00C77DF7"/>
    <w:rsid w:val="00C80547"/>
    <w:rsid w:val="00C8198E"/>
    <w:rsid w:val="00C819EE"/>
    <w:rsid w:val="00C81B30"/>
    <w:rsid w:val="00C82387"/>
    <w:rsid w:val="00C82A8A"/>
    <w:rsid w:val="00C84E61"/>
    <w:rsid w:val="00C84F50"/>
    <w:rsid w:val="00C8534D"/>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EEE"/>
    <w:rsid w:val="00D11FAE"/>
    <w:rsid w:val="00D11FBD"/>
    <w:rsid w:val="00D12440"/>
    <w:rsid w:val="00D12487"/>
    <w:rsid w:val="00D126E6"/>
    <w:rsid w:val="00D12B75"/>
    <w:rsid w:val="00D1319A"/>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723"/>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5AE6"/>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A07"/>
    <w:rsid w:val="00E00EFF"/>
    <w:rsid w:val="00E01120"/>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88E"/>
    <w:rsid w:val="00E41A3E"/>
    <w:rsid w:val="00E41D2F"/>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B7"/>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3F44"/>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61"/>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351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Times New Roman" w:eastAsia="Calibri" w:hAnsi="Times New Roman"/>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2"/>
      </w:numPr>
      <w:spacing w:after="120"/>
      <w:ind w:left="426" w:hanging="426"/>
    </w:pPr>
    <w:rPr>
      <w:rFonts w:eastAsia="Times New Roman"/>
      <w:lang w:eastAsia="zh-CN"/>
    </w:rPr>
  </w:style>
  <w:style w:type="character" w:customStyle="1" w:styleId="B10">
    <w:name w:val="B1 (文字)"/>
    <w:qFormat/>
    <w:locked/>
    <w:rsid w:val="002D726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0E2194"/>
    <w:rsid w:val="00132BA2"/>
    <w:rsid w:val="001824B7"/>
    <w:rsid w:val="001D19B9"/>
    <w:rsid w:val="001F5992"/>
    <w:rsid w:val="00203D1F"/>
    <w:rsid w:val="0025221E"/>
    <w:rsid w:val="00276A45"/>
    <w:rsid w:val="002D53E2"/>
    <w:rsid w:val="002F5FAA"/>
    <w:rsid w:val="00321E54"/>
    <w:rsid w:val="00337705"/>
    <w:rsid w:val="003900AA"/>
    <w:rsid w:val="003F2210"/>
    <w:rsid w:val="003F66E1"/>
    <w:rsid w:val="00407E31"/>
    <w:rsid w:val="0048152C"/>
    <w:rsid w:val="0048598D"/>
    <w:rsid w:val="004977CB"/>
    <w:rsid w:val="004B7469"/>
    <w:rsid w:val="004F291A"/>
    <w:rsid w:val="00500759"/>
    <w:rsid w:val="00570372"/>
    <w:rsid w:val="005753F5"/>
    <w:rsid w:val="005A26C6"/>
    <w:rsid w:val="005B4ABE"/>
    <w:rsid w:val="006D12F2"/>
    <w:rsid w:val="007A0D38"/>
    <w:rsid w:val="008179CE"/>
    <w:rsid w:val="00821D80"/>
    <w:rsid w:val="00844EC5"/>
    <w:rsid w:val="0087561F"/>
    <w:rsid w:val="008B41F5"/>
    <w:rsid w:val="008C2918"/>
    <w:rsid w:val="008D2A6A"/>
    <w:rsid w:val="008E7FF0"/>
    <w:rsid w:val="0091228F"/>
    <w:rsid w:val="00943380"/>
    <w:rsid w:val="0095350A"/>
    <w:rsid w:val="009E096C"/>
    <w:rsid w:val="009F2867"/>
    <w:rsid w:val="00A06413"/>
    <w:rsid w:val="00A36DF4"/>
    <w:rsid w:val="00AE4850"/>
    <w:rsid w:val="00AF095E"/>
    <w:rsid w:val="00B37061"/>
    <w:rsid w:val="00B51BF0"/>
    <w:rsid w:val="00B551EC"/>
    <w:rsid w:val="00B7228A"/>
    <w:rsid w:val="00BC1075"/>
    <w:rsid w:val="00C26E16"/>
    <w:rsid w:val="00CA564B"/>
    <w:rsid w:val="00D5690D"/>
    <w:rsid w:val="00DE6291"/>
    <w:rsid w:val="00E01672"/>
    <w:rsid w:val="00E50A62"/>
    <w:rsid w:val="00E56570"/>
    <w:rsid w:val="00E61BA5"/>
    <w:rsid w:val="00E943F5"/>
    <w:rsid w:val="00EE568E"/>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2.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3B2316-7778-4BE1-89F7-782E6C4FB0B3}">
  <ds:schemaRefs>
    <ds:schemaRef ds:uri="http://schemas.openxmlformats.org/officeDocument/2006/bibliography"/>
  </ds:schemaRefs>
</ds:datastoreItem>
</file>

<file path=customXml/itemProps5.xml><?xml version="1.0" encoding="utf-8"?>
<ds:datastoreItem xmlns:ds="http://schemas.openxmlformats.org/officeDocument/2006/customXml" ds:itemID="{4B9F9273-AB7F-4E5E-8B40-DF513B48D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4</Pages>
  <Words>1045</Words>
  <Characters>5960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MPDCCH performance improvement</vt:lpstr>
    </vt:vector>
  </TitlesOfParts>
  <Company>Intel</Company>
  <LinksUpToDate>false</LinksUpToDate>
  <CharactersWithSpaces>6992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MPDCCH performance improvement</dc:title>
  <dc:subject>R1-1810739</dc:subject>
  <dc:creator>Morozov, Gregory</dc:creator>
  <cp:keywords>CTPClassification=CTP_PUBLIC:VisualMarkings=, CTPClassification=CTP_NT</cp:keywords>
  <dc:description>Chengdu, China, October 8th – 12th, 2018</dc:description>
  <cp:lastModifiedBy>Chatterjee, Debdeep</cp:lastModifiedBy>
  <cp:revision>2</cp:revision>
  <cp:lastPrinted>2011-11-09T22:49:00Z</cp:lastPrinted>
  <dcterms:created xsi:type="dcterms:W3CDTF">2018-09-29T06:12:00Z</dcterms:created>
  <dcterms:modified xsi:type="dcterms:W3CDTF">2018-09-29T06:12:00Z</dcterms:modified>
  <cp:category>#94</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544e5d60-fce4-4277-8193-c493b149c783</vt:lpwstr>
  </property>
  <property fmtid="{D5CDD505-2E9C-101B-9397-08002B2CF9AE}" pid="4" name="CTP_TimeStamp">
    <vt:lpwstr>2018-09-28 08:49:27Z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CTPClassification">
    <vt:lpwstr>CTP_NT</vt:lpwstr>
  </property>
</Properties>
</file>